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899160" cy="67437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743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4" w:after="0"/>
        <w:ind w:left="292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241, DE 25 DE MAIO DE 2018 </w:t>
      </w:r>
    </w:p>
    <w:p>
      <w:pPr>
        <w:autoSpaceDN w:val="0"/>
        <w:autoSpaceDE w:val="0"/>
        <w:widowControl/>
        <w:spacing w:line="245" w:lineRule="auto" w:before="350" w:after="0"/>
        <w:ind w:left="6094" w:right="106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praticados no Município de Jumirim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dá outras providências.</w:t>
      </w:r>
    </w:p>
    <w:p>
      <w:pPr>
        <w:autoSpaceDN w:val="0"/>
        <w:autoSpaceDE w:val="0"/>
        <w:widowControl/>
        <w:spacing w:line="245" w:lineRule="auto" w:before="346" w:after="0"/>
        <w:ind w:left="1416" w:right="10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 e o art. 30, inciso IV,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 e;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1416" w:right="10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04/2017 de 01/11/2017,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firmado entre o Município de Jumirim e a Agência Reguladora PCJ (ARES-PCJ), delegou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econômica e de fiscalização da qualidade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saneamento básico à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1416" w:right="10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de Jumirim, através da Secretaria Municipal da Administração - SAE,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a Resolução ARES-PCJ nº 115, de 17/12/2015,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prestados; </w:t>
      </w:r>
    </w:p>
    <w:p>
      <w:pPr>
        <w:autoSpaceDN w:val="0"/>
        <w:autoSpaceDE w:val="0"/>
        <w:widowControl/>
        <w:spacing w:line="245" w:lineRule="auto" w:before="348" w:after="0"/>
        <w:ind w:left="1416" w:right="10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22/2018-CRBG,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ARES-PCJ; </w:t>
      </w:r>
    </w:p>
    <w:p>
      <w:pPr>
        <w:autoSpaceDN w:val="0"/>
        <w:autoSpaceDE w:val="0"/>
        <w:widowControl/>
        <w:spacing w:line="245" w:lineRule="auto" w:before="344" w:after="0"/>
        <w:ind w:left="1416" w:right="10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Jumirim,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1.384/2018 e seus membros nomeados através da Portaria nº 5.621/2018,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24 de maio de 2018, tomou conhecimento do Parecer Consolidado nº 22/2018-CRBG,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dos índices propostos de reajuste dos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 e praticados pela Prefeitura Municipal de Jumirim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Municipal da Administração - SAE; e </w:t>
      </w:r>
    </w:p>
    <w:p>
      <w:pPr>
        <w:autoSpaceDN w:val="0"/>
        <w:autoSpaceDE w:val="0"/>
        <w:widowControl/>
        <w:spacing w:line="245" w:lineRule="auto" w:before="34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Jumirim, a Diretoria Executiva da ARES-PCJ, em 25 de maio de 2018,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4" w:after="0"/>
        <w:ind w:left="1416" w:right="10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Jumirim - Secretaria Municipal da Administração - SAE, em 9,41% (nove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quarenta e um centésimos por cento). </w:t>
      </w:r>
    </w:p>
    <w:p>
      <w:pPr>
        <w:autoSpaceDN w:val="0"/>
        <w:tabs>
          <w:tab w:pos="10536" w:val="left"/>
        </w:tabs>
        <w:autoSpaceDE w:val="0"/>
        <w:widowControl/>
        <w:spacing w:line="197" w:lineRule="auto" w:before="5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241 – 25/05/2018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10063480</wp:posOffset>
            </wp:positionV>
            <wp:extent cx="7538720" cy="62102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8720" cy="6210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16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899160" cy="67437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743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julho de 2018, respeitado o prazo de 30 (trinta) dias após a publicação desta 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Alterar a proporção de cobrança de Tarifa de Esgoto, passando de 60% (sessenta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para 80% (oitenta por cento) sobre a Tarifa de Água, ora reajustada. </w:t>
      </w:r>
    </w:p>
    <w:p>
      <w:pPr>
        <w:autoSpaceDN w:val="0"/>
        <w:autoSpaceDE w:val="0"/>
        <w:widowControl/>
        <w:spacing w:line="245" w:lineRule="auto" w:before="350" w:after="0"/>
        <w:ind w:left="1416" w:right="10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a serem praticados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Jumirim - Secretaria Municipal da Administração - SAE, conforme apresentado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0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Jumirim - Secretaria Municipal da Administração - SAE, em 2,76% (dois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setenta e seis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de julho de 2018, respeitado o prazo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após a publicação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0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Fixar os novos valores dos Preços Públicos dos Demais Serviços a serem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Jumirim – Secretaria Municipal da Administração - SAE,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0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 deste reajuste, a Prefeitura Municipal de Jumirim – Secretaria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da Administração – SAE, afixará as tabelas com os novos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Serviços, estabelecidos nesta Resolução, em local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fácil 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1416" w:right="10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Jumirim – Secretaria Municipal da Administração – SAE, após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da publicação desta Resolução na imprensa oficial, ou em jornal de circulação no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Jumirim, conforme determina o Art. 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 e medições, para fins de emissão das Contas/Faturas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536" w:val="left"/>
        </w:tabs>
        <w:autoSpaceDE w:val="0"/>
        <w:widowControl/>
        <w:spacing w:line="197" w:lineRule="auto" w:before="17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241 – 25/05/2018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10063480</wp:posOffset>
            </wp:positionV>
            <wp:extent cx="7538720" cy="62102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8720" cy="6210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16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899160" cy="67437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743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86" w:lineRule="auto" w:before="604" w:after="642"/>
        <w:ind w:left="2880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241, DE 25 DE MAIO DE 2018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2090"/>
        <w:gridCol w:w="2090"/>
        <w:gridCol w:w="2090"/>
        <w:gridCol w:w="2090"/>
        <w:gridCol w:w="2090"/>
      </w:tblGrid>
      <w:tr>
        <w:trPr>
          <w:trHeight w:hRule="exact" w:val="352"/>
        </w:trPr>
        <w:tc>
          <w:tcPr>
            <w:tcW w:type="dxa" w:w="8512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8"/>
        </w:trPr>
        <w:tc>
          <w:tcPr>
            <w:tcW w:type="dxa" w:w="22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2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13,82 </w:t>
            </w:r>
          </w:p>
        </w:tc>
        <w:tc>
          <w:tcPr>
            <w:tcW w:type="dxa" w:w="170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31,10 </w:t>
            </w:r>
          </w:p>
        </w:tc>
      </w:tr>
      <w:tr>
        <w:trPr>
          <w:trHeight w:hRule="exact" w:val="352"/>
        </w:trPr>
        <w:tc>
          <w:tcPr>
            <w:tcW w:type="dxa" w:w="22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2,44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1,95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4,39 </w:t>
            </w:r>
          </w:p>
        </w:tc>
      </w:tr>
      <w:tr>
        <w:trPr>
          <w:trHeight w:hRule="exact" w:val="348"/>
        </w:trPr>
        <w:tc>
          <w:tcPr>
            <w:tcW w:type="dxa" w:w="227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3,26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5,87 </w:t>
            </w:r>
          </w:p>
        </w:tc>
      </w:tr>
      <w:tr>
        <w:trPr>
          <w:trHeight w:hRule="exact" w:val="352"/>
        </w:trPr>
        <w:tc>
          <w:tcPr>
            <w:tcW w:type="dxa" w:w="22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4,49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8,08 </w:t>
            </w:r>
          </w:p>
        </w:tc>
      </w:tr>
      <w:tr>
        <w:trPr>
          <w:trHeight w:hRule="exact" w:val="348"/>
        </w:trPr>
        <w:tc>
          <w:tcPr>
            <w:tcW w:type="dxa" w:w="227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6,53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5,23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11,76 </w:t>
            </w:r>
          </w:p>
        </w:tc>
      </w:tr>
      <w:tr>
        <w:trPr>
          <w:trHeight w:hRule="exact" w:val="348"/>
        </w:trPr>
        <w:tc>
          <w:tcPr>
            <w:tcW w:type="dxa" w:w="22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9,60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7,68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2090"/>
        <w:gridCol w:w="2090"/>
        <w:gridCol w:w="2090"/>
        <w:gridCol w:w="2090"/>
        <w:gridCol w:w="2090"/>
      </w:tblGrid>
      <w:tr>
        <w:trPr>
          <w:trHeight w:hRule="exact" w:val="352"/>
        </w:trPr>
        <w:tc>
          <w:tcPr>
            <w:tcW w:type="dxa" w:w="8512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6"/>
        </w:trPr>
        <w:tc>
          <w:tcPr>
            <w:tcW w:type="dxa" w:w="22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2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23,09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18,48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41,57 </w:t>
            </w:r>
          </w:p>
        </w:tc>
      </w:tr>
      <w:tr>
        <w:trPr>
          <w:trHeight w:hRule="exact" w:val="352"/>
        </w:trPr>
        <w:tc>
          <w:tcPr>
            <w:tcW w:type="dxa" w:w="22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6,57 </w:t>
            </w:r>
          </w:p>
        </w:tc>
      </w:tr>
      <w:tr>
        <w:trPr>
          <w:trHeight w:hRule="exact" w:val="348"/>
        </w:trPr>
        <w:tc>
          <w:tcPr>
            <w:tcW w:type="dxa" w:w="22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4,94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3,95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8,89 </w:t>
            </w:r>
          </w:p>
        </w:tc>
      </w:tr>
      <w:tr>
        <w:trPr>
          <w:trHeight w:hRule="exact" w:val="352"/>
        </w:trPr>
        <w:tc>
          <w:tcPr>
            <w:tcW w:type="dxa" w:w="22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6,87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5,50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12,37 </w:t>
            </w:r>
          </w:p>
        </w:tc>
      </w:tr>
      <w:tr>
        <w:trPr>
          <w:trHeight w:hRule="exact" w:val="348"/>
        </w:trPr>
        <w:tc>
          <w:tcPr>
            <w:tcW w:type="dxa" w:w="22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9,88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7,90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17,78 </w:t>
            </w:r>
          </w:p>
        </w:tc>
      </w:tr>
      <w:tr>
        <w:trPr>
          <w:trHeight w:hRule="exact" w:val="348"/>
        </w:trPr>
        <w:tc>
          <w:tcPr>
            <w:tcW w:type="dxa" w:w="22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15,03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12,02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27,05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2090"/>
        <w:gridCol w:w="2090"/>
        <w:gridCol w:w="2090"/>
        <w:gridCol w:w="2090"/>
        <w:gridCol w:w="2090"/>
      </w:tblGrid>
      <w:tr>
        <w:trPr>
          <w:trHeight w:hRule="exact" w:val="348"/>
        </w:trPr>
        <w:tc>
          <w:tcPr>
            <w:tcW w:type="dxa" w:w="8512"/>
            <w:gridSpan w:val="5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3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3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0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3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37,92 </w:t>
            </w:r>
          </w:p>
        </w:tc>
        <w:tc>
          <w:tcPr>
            <w:tcW w:type="dxa" w:w="16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30,33 </w:t>
            </w:r>
          </w:p>
        </w:tc>
        <w:tc>
          <w:tcPr>
            <w:tcW w:type="dxa" w:w="160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68,25 </w:t>
            </w:r>
          </w:p>
        </w:tc>
      </w:tr>
      <w:tr>
        <w:trPr>
          <w:trHeight w:hRule="exact" w:val="350"/>
        </w:trPr>
        <w:tc>
          <w:tcPr>
            <w:tcW w:type="dxa" w:w="23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5,58 </w:t>
            </w:r>
          </w:p>
        </w:tc>
        <w:tc>
          <w:tcPr>
            <w:tcW w:type="dxa" w:w="16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4,46 </w:t>
            </w:r>
          </w:p>
        </w:tc>
        <w:tc>
          <w:tcPr>
            <w:tcW w:type="dxa" w:w="160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</w:tr>
      <w:tr>
        <w:trPr>
          <w:trHeight w:hRule="exact" w:val="350"/>
        </w:trPr>
        <w:tc>
          <w:tcPr>
            <w:tcW w:type="dxa" w:w="23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3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7,67 </w:t>
            </w:r>
          </w:p>
        </w:tc>
        <w:tc>
          <w:tcPr>
            <w:tcW w:type="dxa" w:w="16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6,14 </w:t>
            </w:r>
          </w:p>
        </w:tc>
        <w:tc>
          <w:tcPr>
            <w:tcW w:type="dxa" w:w="160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13,81 </w:t>
            </w:r>
          </w:p>
        </w:tc>
      </w:tr>
      <w:tr>
        <w:trPr>
          <w:trHeight w:hRule="exact" w:val="350"/>
        </w:trPr>
        <w:tc>
          <w:tcPr>
            <w:tcW w:type="dxa" w:w="23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10,70 </w:t>
            </w:r>
          </w:p>
        </w:tc>
        <w:tc>
          <w:tcPr>
            <w:tcW w:type="dxa" w:w="16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8,56 </w:t>
            </w:r>
          </w:p>
        </w:tc>
        <w:tc>
          <w:tcPr>
            <w:tcW w:type="dxa" w:w="160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19,26 </w:t>
            </w:r>
          </w:p>
        </w:tc>
      </w:tr>
      <w:tr>
        <w:trPr>
          <w:trHeight w:hRule="exact" w:val="350"/>
        </w:trPr>
        <w:tc>
          <w:tcPr>
            <w:tcW w:type="dxa" w:w="23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3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15,35 </w:t>
            </w:r>
          </w:p>
        </w:tc>
        <w:tc>
          <w:tcPr>
            <w:tcW w:type="dxa" w:w="16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12,28 </w:t>
            </w:r>
          </w:p>
        </w:tc>
        <w:tc>
          <w:tcPr>
            <w:tcW w:type="dxa" w:w="160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27,64 </w:t>
            </w:r>
          </w:p>
        </w:tc>
      </w:tr>
      <w:tr>
        <w:trPr>
          <w:trHeight w:hRule="exact" w:val="350"/>
        </w:trPr>
        <w:tc>
          <w:tcPr>
            <w:tcW w:type="dxa" w:w="23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22,27 </w:t>
            </w:r>
          </w:p>
        </w:tc>
        <w:tc>
          <w:tcPr>
            <w:tcW w:type="dxa" w:w="16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17,82 </w:t>
            </w:r>
          </w:p>
        </w:tc>
        <w:tc>
          <w:tcPr>
            <w:tcW w:type="dxa" w:w="160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40,09 </w:t>
            </w:r>
          </w:p>
        </w:tc>
      </w:tr>
    </w:tbl>
    <w:p>
      <w:pPr>
        <w:autoSpaceDN w:val="0"/>
        <w:tabs>
          <w:tab w:pos="10536" w:val="left"/>
        </w:tabs>
        <w:autoSpaceDE w:val="0"/>
        <w:widowControl/>
        <w:spacing w:line="197" w:lineRule="auto" w:before="137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241 – 25/05/2018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10063480</wp:posOffset>
            </wp:positionV>
            <wp:extent cx="7538720" cy="62102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8720" cy="6210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16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842"/>
        <w:ind w:left="0" w:right="50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899160" cy="67437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7437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2090"/>
        <w:gridCol w:w="2090"/>
        <w:gridCol w:w="2090"/>
        <w:gridCol w:w="2090"/>
        <w:gridCol w:w="2090"/>
      </w:tblGrid>
      <w:tr>
        <w:trPr>
          <w:trHeight w:hRule="exact" w:val="352"/>
        </w:trPr>
        <w:tc>
          <w:tcPr>
            <w:tcW w:type="dxa" w:w="8512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RURAL </w:t>
            </w:r>
          </w:p>
        </w:tc>
      </w:tr>
      <w:tr>
        <w:trPr>
          <w:trHeight w:hRule="exact" w:val="596"/>
        </w:trPr>
        <w:tc>
          <w:tcPr>
            <w:tcW w:type="dxa" w:w="239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25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39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56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22,09 </w:t>
            </w:r>
          </w:p>
        </w:tc>
        <w:tc>
          <w:tcPr>
            <w:tcW w:type="dxa" w:w="16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6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22,09 </w:t>
            </w:r>
          </w:p>
        </w:tc>
      </w:tr>
      <w:tr>
        <w:trPr>
          <w:trHeight w:hRule="exact" w:val="352"/>
        </w:trPr>
        <w:tc>
          <w:tcPr>
            <w:tcW w:type="dxa" w:w="239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5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3,49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6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3,49 </w:t>
            </w:r>
          </w:p>
        </w:tc>
      </w:tr>
      <w:tr>
        <w:trPr>
          <w:trHeight w:hRule="exact" w:val="348"/>
        </w:trPr>
        <w:tc>
          <w:tcPr>
            <w:tcW w:type="dxa" w:w="239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56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4,72 </w:t>
            </w:r>
          </w:p>
        </w:tc>
        <w:tc>
          <w:tcPr>
            <w:tcW w:type="dxa" w:w="16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6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4,72 </w:t>
            </w:r>
          </w:p>
        </w:tc>
      </w:tr>
      <w:tr>
        <w:trPr>
          <w:trHeight w:hRule="exact" w:val="352"/>
        </w:trPr>
        <w:tc>
          <w:tcPr>
            <w:tcW w:type="dxa" w:w="239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5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6,57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62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6,57 </w:t>
            </w:r>
          </w:p>
        </w:tc>
      </w:tr>
      <w:tr>
        <w:trPr>
          <w:trHeight w:hRule="exact" w:val="348"/>
        </w:trPr>
        <w:tc>
          <w:tcPr>
            <w:tcW w:type="dxa" w:w="239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256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9,45 </w:t>
            </w:r>
          </w:p>
        </w:tc>
        <w:tc>
          <w:tcPr>
            <w:tcW w:type="dxa" w:w="16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62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9,45 </w:t>
            </w:r>
          </w:p>
        </w:tc>
      </w:tr>
      <w:tr>
        <w:trPr>
          <w:trHeight w:hRule="exact" w:val="348"/>
        </w:trPr>
        <w:tc>
          <w:tcPr>
            <w:tcW w:type="dxa" w:w="239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25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14,38 </w:t>
            </w:r>
          </w:p>
        </w:tc>
        <w:tc>
          <w:tcPr>
            <w:tcW w:type="dxa" w:w="16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62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14,38 </w:t>
            </w:r>
          </w:p>
        </w:tc>
      </w:tr>
    </w:tbl>
    <w:p>
      <w:pPr>
        <w:autoSpaceDN w:val="0"/>
        <w:autoSpaceDE w:val="0"/>
        <w:widowControl/>
        <w:spacing w:line="197" w:lineRule="auto" w:before="350" w:after="0"/>
        <w:ind w:left="158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80% dos valores das Tarifas de Água. </w:t>
      </w:r>
    </w:p>
    <w:p>
      <w:pPr>
        <w:autoSpaceDN w:val="0"/>
        <w:tabs>
          <w:tab w:pos="10536" w:val="left"/>
        </w:tabs>
        <w:autoSpaceDE w:val="0"/>
        <w:widowControl/>
        <w:spacing w:line="197" w:lineRule="auto" w:before="953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241 – 25/05/2018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>4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10063480</wp:posOffset>
            </wp:positionV>
            <wp:extent cx="7538720" cy="62102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8720" cy="6210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16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899160" cy="67437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743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86" w:lineRule="auto" w:before="604" w:after="302"/>
        <w:ind w:left="2736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241, DE 25 DE MAIO DE 2018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5226"/>
        <w:gridCol w:w="5226"/>
      </w:tblGrid>
      <w:tr>
        <w:trPr>
          <w:trHeight w:hRule="exact" w:val="350"/>
        </w:trPr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completa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393,10 </w:t>
            </w:r>
          </w:p>
        </w:tc>
      </w:tr>
      <w:tr>
        <w:trPr>
          <w:trHeight w:hRule="exact" w:val="350"/>
        </w:trPr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completa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264,87 </w:t>
            </w:r>
          </w:p>
        </w:tc>
      </w:tr>
      <w:tr>
        <w:trPr>
          <w:trHeight w:hRule="exact" w:val="350"/>
        </w:trPr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e serviços de instalação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181,73 </w:t>
            </w:r>
          </w:p>
        </w:tc>
      </w:tr>
      <w:tr>
        <w:trPr>
          <w:trHeight w:hRule="exact" w:val="350"/>
        </w:trPr>
        <w:tc>
          <w:tcPr>
            <w:tcW w:type="dxa" w:w="680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Galvanizado e serviços de instalação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164,29 </w:t>
            </w:r>
          </w:p>
        </w:tc>
      </w:tr>
      <w:tr>
        <w:trPr>
          <w:trHeight w:hRule="exact" w:val="352"/>
        </w:trPr>
        <w:tc>
          <w:tcPr>
            <w:tcW w:type="dxa" w:w="680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de água e serviços de instalação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53,40 </w:t>
            </w:r>
          </w:p>
        </w:tc>
      </w:tr>
      <w:tr>
        <w:trPr>
          <w:trHeight w:hRule="exact" w:val="348"/>
        </w:trPr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religação de água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88,93 </w:t>
            </w:r>
          </w:p>
        </w:tc>
      </w:tr>
      <w:tr>
        <w:trPr>
          <w:trHeight w:hRule="exact" w:val="352"/>
        </w:trPr>
        <w:tc>
          <w:tcPr>
            <w:tcW w:type="dxa" w:w="680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mudança de cavalete galvanizado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56,76 </w:t>
            </w:r>
          </w:p>
        </w:tc>
      </w:tr>
      <w:tr>
        <w:trPr>
          <w:trHeight w:hRule="exact" w:val="348"/>
        </w:trPr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Atestado/Declaração/Certidão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17,94 </w:t>
            </w:r>
          </w:p>
        </w:tc>
      </w:tr>
      <w:tr>
        <w:trPr>
          <w:trHeight w:hRule="exact" w:val="348"/>
        </w:trPr>
        <w:tc>
          <w:tcPr>
            <w:tcW w:type="dxa" w:w="680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serviço de reposição de peças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37,82 </w:t>
            </w:r>
          </w:p>
        </w:tc>
      </w:tr>
    </w:tbl>
    <w:p>
      <w:pPr>
        <w:autoSpaceDN w:val="0"/>
        <w:tabs>
          <w:tab w:pos="10536" w:val="left"/>
        </w:tabs>
        <w:autoSpaceDE w:val="0"/>
        <w:widowControl/>
        <w:spacing w:line="197" w:lineRule="auto" w:before="795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241 – 25/05/2018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>5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10063480</wp:posOffset>
            </wp:positionV>
            <wp:extent cx="7538720" cy="62102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8720" cy="62102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16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