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3180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247, DE 20 DE JUNHO DE 2018 </w:t>
      </w:r>
    </w:p>
    <w:p>
      <w:pPr>
        <w:autoSpaceDN w:val="0"/>
        <w:autoSpaceDE w:val="0"/>
        <w:widowControl/>
        <w:spacing w:line="245" w:lineRule="auto" w:before="638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Iracemápolis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1.844,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01/09/2010, pela qual o Município de Iracemápolis ratificou 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delegou e transferiu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à Agência Reguladora PCJ (ARES-PCJ) para o exercício das atividades e funções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Iracemápolis,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município,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ARES-PCJ nº 115, de 17/12/2015,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Iracemápolis;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25/2018-CRO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Iracemápolis,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2.737/2013 e com membros nomeados pela Portaria nº 067/2017,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19 de junho de 2018, analisou, fez sugestão de adaptação no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25/2018-CRO e o aprovou, incluindo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Iracemápolis;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20 de junho de 2018,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247 – 20/06/2018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686040" cy="5397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60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9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3180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Iracemápolis, em 15,69% (quinze inteiros e sessenta e 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valores das Tarifas de Esgoto, passando sua equivalência dos atuais 60%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 por cento) para 70% (setenta por cento) dos valores das Tarifas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Iracemápolis,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Iracemápolis em 2,76% (dois inteiros e setenta e seis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a ser aplicado a partir de julho de 2018, conforme Tabela 2,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Prefeitura Municipal de Iracemápolis afixará as tabelas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Iracemápolis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Iracemápolis,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1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247 – 20/06/2018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2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686040" cy="5397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60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9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3180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247, DE 20 DE JUNHO DE 2018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SOCIAL </w:t>
            </w:r>
          </w:p>
        </w:tc>
      </w:tr>
      <w:tr>
        <w:trPr>
          <w:trHeight w:hRule="exact" w:val="658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12,80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0,79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25,60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312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</w:tr>
      <w:tr>
        <w:trPr>
          <w:trHeight w:hRule="exact" w:val="312"/>
        </w:trPr>
        <w:tc>
          <w:tcPr>
            <w:tcW w:type="dxa" w:w="2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84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2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13,18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32,00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3,21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12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21,08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35,84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3,58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4,21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</w:tr>
    </w:tbl>
    <w:p>
      <w:pPr>
        <w:autoSpaceDN w:val="0"/>
        <w:autoSpaceDE w:val="0"/>
        <w:widowControl/>
        <w:spacing w:line="22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40"/>
        </w:trPr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4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247 – 20/06/2018 </w:t>
            </w:r>
          </w:p>
        </w:tc>
        <w:tc>
          <w:tcPr>
            <w:tcW w:type="dxa" w:w="4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5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850"/>
        </w:trPr>
        <w:tc>
          <w:tcPr>
            <w:tcW w:type="dxa" w:w="12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686040" cy="5397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60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9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3180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247, DE 20 DE JUNHO DE 2018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-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CONTINUAÇÃO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RURAL </w:t>
            </w:r>
          </w:p>
        </w:tc>
      </w:tr>
      <w:tr>
        <w:trPr>
          <w:trHeight w:hRule="exact" w:val="658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25,60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PUBLICO ESTADUAL </w:t>
            </w:r>
          </w:p>
        </w:tc>
      </w:tr>
      <w:tr>
        <w:trPr>
          <w:trHeight w:hRule="exact" w:val="67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25,60 </w:t>
            </w:r>
          </w:p>
        </w:tc>
      </w:tr>
      <w:tr>
        <w:trPr>
          <w:trHeight w:hRule="exact" w:val="308"/>
        </w:trPr>
        <w:tc>
          <w:tcPr>
            <w:tcW w:type="dxa" w:w="2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312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</w:tr>
      <w:tr>
        <w:trPr>
          <w:trHeight w:hRule="exact" w:val="312"/>
        </w:trPr>
        <w:tc>
          <w:tcPr>
            <w:tcW w:type="dxa" w:w="2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PUBLICO MUNICIPAL </w:t>
            </w:r>
          </w:p>
        </w:tc>
      </w:tr>
      <w:tr>
        <w:trPr>
          <w:trHeight w:hRule="exact" w:val="716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15,06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25,60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1,49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1,04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2,53 </w:t>
            </w:r>
          </w:p>
        </w:tc>
      </w:tr>
      <w:tr>
        <w:trPr>
          <w:trHeight w:hRule="exact" w:val="310"/>
        </w:trPr>
        <w:tc>
          <w:tcPr>
            <w:tcW w:type="dxa" w:w="29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6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5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</w:tr>
      <w:tr>
        <w:trPr>
          <w:trHeight w:hRule="exact" w:val="312"/>
        </w:trPr>
        <w:tc>
          <w:tcPr>
            <w:tcW w:type="dxa" w:w="29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6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3,16 </w:t>
            </w:r>
          </w:p>
        </w:tc>
        <w:tc>
          <w:tcPr>
            <w:tcW w:type="dxa" w:w="157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</w:tr>
    </w:tbl>
    <w:p>
      <w:pPr>
        <w:autoSpaceDN w:val="0"/>
        <w:autoSpaceDE w:val="0"/>
        <w:widowControl/>
        <w:spacing w:line="197" w:lineRule="auto" w:before="6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70% dos valores das Tarifas de Água.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7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247 – 20/06/2018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4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68604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60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9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3180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180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3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247, DE 20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728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PÚBLICO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 SERVIÇO) </w:t>
            </w:r>
          </w:p>
        </w:tc>
      </w:tr>
      <w:tr>
        <w:trPr>
          <w:trHeight w:hRule="exact" w:val="520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de água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25,70 </w:t>
            </w:r>
          </w:p>
        </w:tc>
      </w:tr>
      <w:tr>
        <w:trPr>
          <w:trHeight w:hRule="exact" w:val="518"/>
        </w:trPr>
        <w:tc>
          <w:tcPr>
            <w:tcW w:type="dxa" w:w="72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do fornecimento de água com serviço de demolição de calçada </w:t>
            </w:r>
          </w:p>
        </w:tc>
        <w:tc>
          <w:tcPr>
            <w:tcW w:type="dxa" w:w="18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257,00 </w:t>
            </w:r>
          </w:p>
        </w:tc>
      </w:tr>
      <w:tr>
        <w:trPr>
          <w:trHeight w:hRule="exact" w:val="520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sem o fornecimento de peças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25,70 </w:t>
            </w:r>
          </w:p>
        </w:tc>
      </w:tr>
      <w:tr>
        <w:trPr>
          <w:trHeight w:hRule="exact" w:val="522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sem o fornecimento do equipamento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77,10 </w:t>
            </w:r>
          </w:p>
        </w:tc>
      </w:tr>
      <w:tr>
        <w:trPr>
          <w:trHeight w:hRule="exact" w:val="518"/>
        </w:trPr>
        <w:tc>
          <w:tcPr>
            <w:tcW w:type="dxa" w:w="7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e lacração de hidrômetro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25,70 </w:t>
            </w:r>
          </w:p>
        </w:tc>
      </w:tr>
      <w:tr>
        <w:trPr>
          <w:trHeight w:hRule="exact" w:val="520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normal de água cortada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25,70 </w:t>
            </w:r>
          </w:p>
        </w:tc>
      </w:tr>
      <w:tr>
        <w:trPr>
          <w:trHeight w:hRule="exact" w:val="522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com serviço de reparação de calçada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257,00 </w:t>
            </w:r>
          </w:p>
        </w:tc>
      </w:tr>
      <w:tr>
        <w:trPr>
          <w:trHeight w:hRule="exact" w:val="518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o fornecimento do equipamento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25,70 </w:t>
            </w:r>
          </w:p>
        </w:tc>
      </w:tr>
      <w:tr>
        <w:trPr>
          <w:trHeight w:hRule="exact" w:val="520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25,70 </w:t>
            </w:r>
          </w:p>
        </w:tc>
      </w:tr>
      <w:tr>
        <w:trPr>
          <w:trHeight w:hRule="exact" w:val="522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água com corte de reparação de pavimento e calçada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514,00 </w:t>
            </w:r>
          </w:p>
        </w:tc>
      </w:tr>
      <w:tr>
        <w:trPr>
          <w:trHeight w:hRule="exact" w:val="518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com corte de reparação de pavimento e calçada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642,50 </w:t>
            </w:r>
          </w:p>
        </w:tc>
      </w:tr>
      <w:tr>
        <w:trPr>
          <w:trHeight w:hRule="exact" w:val="522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3/4" com fornecimento de material e hidrômetro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257,00 </w:t>
            </w:r>
          </w:p>
        </w:tc>
      </w:tr>
      <w:tr>
        <w:trPr>
          <w:trHeight w:hRule="exact" w:val="520"/>
        </w:trPr>
        <w:tc>
          <w:tcPr>
            <w:tcW w:type="dxa" w:w="72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nova de esgoto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385,50 </w:t>
            </w:r>
          </w:p>
        </w:tc>
      </w:tr>
      <w:tr>
        <w:trPr>
          <w:trHeight w:hRule="exact" w:val="518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Adequação Cavalete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257,00 </w:t>
            </w:r>
          </w:p>
        </w:tc>
      </w:tr>
      <w:tr>
        <w:trPr>
          <w:trHeight w:hRule="exact" w:val="522"/>
        </w:trPr>
        <w:tc>
          <w:tcPr>
            <w:tcW w:type="dxa" w:w="72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Detecção vazamento visíveis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334,10 </w:t>
            </w:r>
          </w:p>
        </w:tc>
      </w:tr>
    </w:tbl>
    <w:p>
      <w:pPr>
        <w:autoSpaceDN w:val="0"/>
        <w:tabs>
          <w:tab w:pos="10350" w:val="left"/>
        </w:tabs>
        <w:autoSpaceDE w:val="0"/>
        <w:widowControl/>
        <w:spacing w:line="197" w:lineRule="auto" w:before="34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247 – 20/06/2018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10029190</wp:posOffset>
            </wp:positionV>
            <wp:extent cx="7686040" cy="5397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860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9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