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3421379</wp:posOffset>
            </wp:positionH>
            <wp:positionV relativeFrom="page">
              <wp:posOffset>270510</wp:posOffset>
            </wp:positionV>
            <wp:extent cx="899160" cy="6286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628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24" w:after="0"/>
        <w:ind w:left="288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299, DE 22 DE JULHO DE 2019 </w:t>
      </w:r>
    </w:p>
    <w:p>
      <w:pPr>
        <w:autoSpaceDN w:val="0"/>
        <w:autoSpaceDE w:val="0"/>
        <w:widowControl/>
        <w:spacing w:line="197" w:lineRule="auto" w:before="640" w:after="26"/>
        <w:ind w:left="0" w:right="1076" w:firstLine="0"/>
        <w:jc w:val="righ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Revoga integralmente a Resolução ARES-PCJ nº 92 de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2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294"/>
        </w:trPr>
        <w:tc>
          <w:tcPr>
            <w:tcW w:type="dxa" w:w="4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112" w:firstLine="0"/>
              <w:jc w:val="righ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13/07/2015,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que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dispõe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sobre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o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126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reajuste </w:t>
            </w:r>
          </w:p>
        </w:tc>
      </w:tr>
    </w:tbl>
    <w:p>
      <w:pPr>
        <w:autoSpaceDN w:val="0"/>
        <w:autoSpaceDE w:val="0"/>
        <w:widowControl/>
        <w:spacing w:line="245" w:lineRule="auto" w:before="26" w:after="0"/>
        <w:ind w:left="5672" w:right="1076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extraordinário dos valores das Tarifas de Água 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Esgoto a serem aplicados no Município de Rio Claro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 dá outras providências. </w:t>
      </w:r>
    </w:p>
    <w:p>
      <w:pPr>
        <w:autoSpaceDN w:val="0"/>
        <w:autoSpaceDE w:val="0"/>
        <w:widowControl/>
        <w:spacing w:line="245" w:lineRule="auto" w:before="638" w:after="0"/>
        <w:ind w:left="1418" w:right="10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>ou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ARES-PCJ)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de suas atribuições e na forma da Cláusula 32ª, inciso III, do Protocolo de Intenções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convertido em Contrato de Consórcio Público, e o Artigo 28, inciso III, do Estatuto Social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Agência Reguladora PCJ e; </w:t>
      </w:r>
    </w:p>
    <w:p>
      <w:pPr>
        <w:autoSpaceDN w:val="0"/>
        <w:autoSpaceDE w:val="0"/>
        <w:widowControl/>
        <w:spacing w:line="197" w:lineRule="auto" w:before="640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CONSIDERANDO: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3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 decisão terminativa proferida pelo Tribunal de Justiça do Estado de São Paulo, transitada em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julgado nos autos de número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1005488-19.2015.8.26.0510;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Que, em face do cumprimento da decisão em comento, a Diretoria Executiva da ARES-PCJ,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reunida em 22 de julho de 2019.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63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RESOLVE: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4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Revogar integralmente a Resolução ARES-PCJ nº 92, de 13 de julho de 2015, formada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pelos artigos 1º; 2º; 3º, 4º; 5 º e 6 º e seu Anexo I.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Esta Resolução entrará em vigor na data de sua publicação, revogando-se as disposições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contrário. </w:t>
      </w:r>
    </w:p>
    <w:p>
      <w:pPr>
        <w:autoSpaceDN w:val="0"/>
        <w:autoSpaceDE w:val="0"/>
        <w:widowControl/>
        <w:spacing w:line="245" w:lineRule="auto" w:before="1226" w:after="0"/>
        <w:ind w:left="4896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</w:t>
      </w:r>
    </w:p>
    <w:p>
      <w:pPr>
        <w:autoSpaceDN w:val="0"/>
        <w:tabs>
          <w:tab w:pos="10300" w:val="left"/>
        </w:tabs>
        <w:autoSpaceDE w:val="0"/>
        <w:widowControl/>
        <w:spacing w:line="197" w:lineRule="auto" w:before="145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299 – 22/07/2019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9969500</wp:posOffset>
            </wp:positionV>
            <wp:extent cx="7734300" cy="71882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73430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41"/>
      <w:pgMar w:top="212" w:right="0" w:bottom="4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esaj.tjsp.jus.br/cpopg/show.do?processo.codigo=E60001EYP0000&amp;processo.numero=1005488-19.2015.8.26.0510" TargetMode="External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