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56" w:after="0"/>
        <w:ind w:left="27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303, DE 08 DE AGOSTO DE 2019 </w:t>
      </w:r>
    </w:p>
    <w:p>
      <w:pPr>
        <w:autoSpaceDN w:val="0"/>
        <w:autoSpaceDE w:val="0"/>
        <w:widowControl/>
        <w:spacing w:line="245" w:lineRule="auto" w:before="738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Estabelece condições gerais e procedimentos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observados pelas entidades públicas ou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privadas e parceiras-privadas de serviços públicos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saneamento básico nos municípios vinculados à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fiscalização da ARES-PCJ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atribuições e na forma da Cláusula 32ª, inciso III,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convertido em Contrato de Consórcio Público, e o Artigo 28, inciso III, do Estatuto Social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estabelece diretrizes nacionais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e o Decreto federal nº 7.217/2010, que a regulamenta. </w:t>
      </w:r>
    </w:p>
    <w:p>
      <w:pPr>
        <w:autoSpaceDN w:val="0"/>
        <w:autoSpaceDE w:val="0"/>
        <w:widowControl/>
        <w:spacing w:line="245" w:lineRule="auto" w:before="344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Protocolo de Intenções da ARES-PCJ, convertido em Contrato de Consórcio Público,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Cláusula 13ª, parágrafo único, incisos I, III e IV, que dispõe sobre a gestão associada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transferência de exercício das competências municipais de regulação e fiscalização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para a Agência Reguladora PCJ, incluindo a competência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fixação, reajuste e revisão das tarifas, taxas ou preços públicos relativos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básico. </w:t>
      </w:r>
    </w:p>
    <w:p>
      <w:pPr>
        <w:autoSpaceDN w:val="0"/>
        <w:autoSpaceDE w:val="0"/>
        <w:widowControl/>
        <w:spacing w:line="245" w:lineRule="auto" w:before="344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experiência adquirida, a partir da emissão da Resolução ARES-PCJ nº 70, de 11/12/2014,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realização de vários estudos, permitiu à ARES-PCJ o aprimoramento dos procedimentos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 reajuste e revisões pleiteadas por entidades públicas ou privadas,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Parceiras-Privadas de serviços públicos de saneamento básico.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da realização de Consulta e Audiência Públicas entre os meses de maio e junho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2019, sobre o tema, a Diretoria Executiva da ARES-PCJ, reunida em 08 de agosto de 2019, </w:t>
      </w:r>
    </w:p>
    <w:p>
      <w:pPr>
        <w:autoSpaceDN w:val="0"/>
        <w:tabs>
          <w:tab w:pos="10512" w:val="left"/>
        </w:tabs>
        <w:autoSpaceDE w:val="0"/>
        <w:widowControl/>
        <w:spacing w:line="197" w:lineRule="auto" w:before="1012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sobre as condições gerais e procedimentos a serem observados pelas entidades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ou privadas, empresas concessionárias e parceiras privadas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nos municípios associados à Agência Reguladora PCJ. </w:t>
      </w:r>
    </w:p>
    <w:p>
      <w:pPr>
        <w:autoSpaceDN w:val="0"/>
        <w:autoSpaceDE w:val="0"/>
        <w:widowControl/>
        <w:spacing w:line="245" w:lineRule="auto" w:before="638" w:after="0"/>
        <w:ind w:left="5472" w:right="518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Esta Resolução estabelece condições e procedimentos que deverão ser observados pelas </w:t>
      </w:r>
    </w:p>
    <w:p>
      <w:pPr>
        <w:autoSpaceDN w:val="0"/>
        <w:autoSpaceDE w:val="0"/>
        <w:widowControl/>
        <w:spacing w:line="197" w:lineRule="auto" w:before="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entidades públicas ou privadas, concessionárias e parceiras-privadas de serviços públicos de </w:t>
      </w:r>
    </w:p>
    <w:p>
      <w:pPr>
        <w:autoSpaceDN w:val="0"/>
        <w:autoSpaceDE w:val="0"/>
        <w:widowControl/>
        <w:spacing w:line="245" w:lineRule="auto" w:before="7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no âmbito dos municípios vinculados à regulação e fiscalização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dos Serviços de Saneamento das Bacias dos Rios Piracicaba, Capivari e Jundiaí, </w:t>
      </w:r>
    </w:p>
    <w:p>
      <w:pPr>
        <w:autoSpaceDN w:val="0"/>
        <w:autoSpaceDE w:val="0"/>
        <w:widowControl/>
        <w:spacing w:line="197" w:lineRule="auto" w:before="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doravante ARES-PCJ. </w:t>
      </w:r>
    </w:p>
    <w:p>
      <w:pPr>
        <w:autoSpaceDN w:val="0"/>
        <w:autoSpaceDE w:val="0"/>
        <w:widowControl/>
        <w:spacing w:line="245" w:lineRule="auto" w:before="23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presente Resolução tem aplicação obrigatória para os Contratos de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Parceria Público-Privada celebrados por municípios vinculados à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ARES-PCJ. </w:t>
      </w:r>
    </w:p>
    <w:p>
      <w:pPr>
        <w:autoSpaceDN w:val="0"/>
        <w:autoSpaceDE w:val="0"/>
        <w:widowControl/>
        <w:spacing w:line="245" w:lineRule="auto" w:before="638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Para os fins desta Resolução são adotadas as seguintes definições: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CONCESSIONÁRIA: pessoa jurídica de direito privado que recebe a delegação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para a execução de serviços públicos de saneamento básico, nos termos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8.987/1995.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CONTRAPRESTAÇÃO: remuneração definida contratualmente e paga ao Parceiro Privado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decorrência da execução de serviços prestados no contrato de Parceria Público-Privada,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Lei federal nº 11.079/2004, ou, aplicadas a concessões que, pela característica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contratadas, tenham natureza de remuneração por contraprestação.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III - 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5,20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Demanda Bioquímica de Oxigênio, </w:t>
      </w:r>
      <w:r>
        <w:rPr>
          <w:rFonts w:ascii="Calibri" w:hAnsi="Calibri" w:eastAsia="Calibri"/>
          <w:b w:val="0"/>
          <w:i w:val="0"/>
          <w:color w:val="000000"/>
          <w:sz w:val="24"/>
        </w:rPr>
        <w:t>a uma temperatura média de 20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°C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durante 5 dias.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DQO: Demanda Química de Oxigênio.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CONTROLE SOCIAL: Mecanismo de participação social, exercido por órgão colegiado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natureza consultiva, denominado Conselho de Regulação e Controle Social e criado em cada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municípios vinculados à ARES-PCJ, nos termos do art. 47 da Lei federal nº 11.445/2007.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GESTOR DO CONTRATO: Representante da Administração (Poder Concedente),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acompanhar sistematicamente o cumprimento integral das obrigações contratuais e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tomar as medidas necessárias para entrega dos bens, execução dos serviços e obras,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Capítulo IV desta Resolução. </w:t>
      </w:r>
    </w:p>
    <w:p>
      <w:pPr>
        <w:autoSpaceDN w:val="0"/>
        <w:tabs>
          <w:tab w:pos="10512" w:val="left"/>
        </w:tabs>
        <w:autoSpaceDE w:val="0"/>
        <w:widowControl/>
        <w:spacing w:line="197" w:lineRule="auto" w:before="882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PARCEIRA PRIVADA: pessoa jurídica de direito privado remunerada para a execução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públicos de saneamento básico, prestados através de contrato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Privada, nos termos da Lei federal nº 11.079/2004.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PARCEIRA PÚBLICA: pessoa jurídica de direito público, titular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no âmbito do município e que delega à esfera privada a execução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através de contrato de Parceria Público-Privada, nos termos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11.079/2004.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PODER CONCEDENTE: pessoa jurídica de direito público, titular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que delega à esfera privada a execução dos serviços públicos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titularidade, nos termos da Lei federal nº 8.987/95.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REAJUSTE DA CONTRAPRESTAÇÃO: mecanismo de correção de perdas inflacionárias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remuneração devida à Parceira Privada, sendo observado o intervalo mínimo de 12 (doze) meses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sua atualização, conforme condições e índices adotados pelo contrato, nos termos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11.079/2004 e Lei federal nº 8.987/1995, para os contratos de concessões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natureza de PPP’s.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REAJUSTE DA TARIFA: mecanismo de correção de perdas inflacionárias da tarifa devida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sendo observado o intervalo mínimo de 12 (doze) meses para sua atualização,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condições e índices adotados pelo contrato, nos termos da Lei federal nº 8.987/95.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REVISÃO EXTRAORDINÁRIA: mecanismo de reavaliação contratual cabível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ocorrerem fatos não previstos no contrato, e que sejam classificados como atos externos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participação e à responsabilidade da Concessionária ou da Parceira Privada e que causem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no equilíbrio econômico-financeiro do contrato. </w:t>
      </w:r>
    </w:p>
    <w:p>
      <w:pPr>
        <w:autoSpaceDN w:val="0"/>
        <w:autoSpaceDE w:val="0"/>
        <w:widowControl/>
        <w:spacing w:line="245" w:lineRule="auto" w:before="52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REVISÃO ORDINÁRIA: mecanismo utilizado para a reavaliação contratual das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gerais da prestação dos serviços, tarifas praticadas e seus preços públicos,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reaparelhamento e modernização do sistema e, também, eventual distribuição dos ganhos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produtividade com os usuários, observando-se, sempre, o intervalo mínimo de 04 (quatro) anos.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SISTEMA DE GESTÃO REGULATÓRIA: Sistema para coleta de dados operacionais,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econômicos e contábeis dos prestadores de serviços de saneamento básico regulados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fiscalizados pela ARES-PCJ, para apoio às análises regulatórias, indicadores, reajustes e revisões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– SNIS: Sistema Nacional de Informações sobre Saneamento.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SST: Sólidos Suspensos Totais.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– TERMO DE ACEITE: Documento pelo qual o Poder Concedente ou Parceira Pública atesta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de obras ou investimentos pela Concessionária ou Parceira Privada.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Resolução ARES-PCJ nº 342, de 07/02/2020)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– TERMO DE ANUÊNCIA: Documento pelo qual o Poder Concedente ou Parceira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concorda com alterações de investimentos comunicadas pela Concessionária ou Parceira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342, de 07/02/2020)</w:t>
      </w:r>
    </w:p>
    <w:p>
      <w:pPr>
        <w:autoSpaceDN w:val="0"/>
        <w:autoSpaceDE w:val="0"/>
        <w:widowControl/>
        <w:spacing w:line="245" w:lineRule="auto" w:before="63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CONDIÇÕES GERAIS </w:t>
      </w:r>
    </w:p>
    <w:p>
      <w:pPr>
        <w:autoSpaceDN w:val="0"/>
        <w:autoSpaceDE w:val="0"/>
        <w:widowControl/>
        <w:spacing w:line="197" w:lineRule="auto" w:before="638" w:after="0"/>
        <w:ind w:left="0" w:right="540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</w:p>
    <w:p>
      <w:pPr>
        <w:autoSpaceDN w:val="0"/>
        <w:tabs>
          <w:tab w:pos="10512" w:val="left"/>
        </w:tabs>
        <w:autoSpaceDE w:val="0"/>
        <w:widowControl/>
        <w:spacing w:line="197" w:lineRule="auto" w:before="280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8" w:after="0"/>
        <w:ind w:left="0" w:right="420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Aplicabilidade da Resolução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A presente Resolução será aplicada aos seguintes procedimentos contratuais: </w:t>
      </w:r>
    </w:p>
    <w:p>
      <w:pPr>
        <w:autoSpaceDN w:val="0"/>
        <w:autoSpaceDE w:val="0"/>
        <w:widowControl/>
        <w:spacing w:line="245" w:lineRule="auto" w:before="348" w:after="0"/>
        <w:ind w:left="1418" w:right="51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Reajuste da Tarifa;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Reajuste da Contraprestação;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Revisão Ordinária;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Revisão Extraordinária;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Controle Social;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Acompanhamento dos Contratos;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Reconhecimento de Investimentos;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Definição de Responsabilidades entre as Partes. </w:t>
      </w:r>
    </w:p>
    <w:p>
      <w:pPr>
        <w:autoSpaceDN w:val="0"/>
        <w:autoSpaceDE w:val="0"/>
        <w:widowControl/>
        <w:spacing w:line="245" w:lineRule="auto" w:before="344" w:after="0"/>
        <w:ind w:left="5184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Reajuste da Tarifa </w:t>
      </w:r>
    </w:p>
    <w:p>
      <w:pPr>
        <w:autoSpaceDN w:val="0"/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O reajuste da tarifa tem por finalidade repor a atualização monetária dos valores devidos </w:t>
      </w:r>
    </w:p>
    <w:p>
      <w:pPr>
        <w:autoSpaceDN w:val="0"/>
        <w:autoSpaceDE w:val="0"/>
        <w:widowControl/>
        <w:spacing w:line="197" w:lineRule="auto" w:before="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Concessionária pela execução dos serviços concedidos, preservando o seu valor frente às </w:t>
      </w:r>
    </w:p>
    <w:p>
      <w:pPr>
        <w:autoSpaceDN w:val="0"/>
        <w:autoSpaceDE w:val="0"/>
        <w:widowControl/>
        <w:spacing w:line="197" w:lineRule="auto" w:before="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perdas inflacionárias, nos termos definidos no contrato de concessão firmado com o Poder </w:t>
      </w:r>
    </w:p>
    <w:p>
      <w:pPr>
        <w:autoSpaceDN w:val="0"/>
        <w:autoSpaceDE w:val="0"/>
        <w:widowControl/>
        <w:spacing w:line="197" w:lineRule="auto" w:before="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Concedente. </w:t>
      </w:r>
    </w:p>
    <w:p>
      <w:pPr>
        <w:autoSpaceDN w:val="0"/>
        <w:autoSpaceDE w:val="0"/>
        <w:widowControl/>
        <w:spacing w:line="245" w:lineRule="auto" w:before="23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reajustes de tarifas de serviços públicos de saneamento básico serão realizados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observando-se o intervalo mínimo de 12 (doze) meses, de acordo com as normas legais,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regulamentares e contratuais.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novos valores referenciais da tarifa deverão ter 2 (duas) casas decimais, tendo a segunda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casa decimal arredondada a maior quando a terceira casa decimal resultar maior ou igual a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(cinco), sendo arredondada a menor nos demais casos, salvo expressa regra contratual.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A Concessionária deverá solicitar à ARES-PCJ, com cópia ao Poder Concedente,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percentual de reajuste a ser praticado, de acordo com índice, base de cálculo, valores e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definidos no contrato de Concessão.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A ARES-PCJ terá o prazo de até 15 (quinze) dias úteis para concluir a análise do pleito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do qual será emitido Parecer Consolidado do Diretor designado. </w:t>
      </w:r>
    </w:p>
    <w:p>
      <w:pPr>
        <w:autoSpaceDN w:val="0"/>
        <w:autoSpaceDE w:val="0"/>
        <w:widowControl/>
        <w:spacing w:line="294" w:lineRule="exact" w:before="29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entenda necessário, a ARES-PCJ poderá requerer complementação 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concedendo prazo de 05 (cinco) dias úteis para o seu cumprimento, podendo tal prazo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prorrogado por igual período, mediante justificativa.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Caso a ARES-PCJ aponte eventual incorreção nos cálculos, a Concessionária terá prazo de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 para manifestar concordância ou apontar suas razões de discordância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cálculos apresentados pela ARES-PCJ. </w:t>
      </w:r>
    </w:p>
    <w:p>
      <w:pPr>
        <w:autoSpaceDN w:val="0"/>
        <w:tabs>
          <w:tab w:pos="10512" w:val="left"/>
        </w:tabs>
        <w:autoSpaceDE w:val="0"/>
        <w:widowControl/>
        <w:spacing w:line="197" w:lineRule="auto" w:before="904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Caso a Concessionária apresente razões para discordância dos cálculos da ARES-PCJ,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terá prazo de até 05 (cinco) dias úteis para decidir, de maneira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fundamentada, acerca do percentual de reajuste aplicável. </w:t>
      </w:r>
    </w:p>
    <w:p>
      <w:pPr>
        <w:autoSpaceDN w:val="0"/>
        <w:autoSpaceDE w:val="0"/>
        <w:widowControl/>
        <w:spacing w:line="245" w:lineRule="auto" w:before="348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prazo definido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 suspenso no caso de complementação de informações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 solicitante, podendo a ARES-PCJ adequar o cronograma, no limite máximo de dias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 o procedimento ficou sobrestado.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O Parecer Consolidado será submetido ao processo participativo no âmbito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municipalidade através do Conselho de Regulação e Controle Social, conforme regras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Resolução nº 01/2011 e na Sessão VII – Controle Social, do presente Capítulo.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Para os casos de reajuste da tarifa e seus preços públicos a ARES-PCJ emitirá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 indicando os valores atualizados e terá efeito vinculante, substituindo qualquer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ato homologatório.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A Resolução específica emitida pela ARES-PCJ, indicando os novos valores das tarifas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preços públicos aplicáveis, será publicada no site da ARES-PCJ com antecedência mínima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30 (trinta) dias em relação à sua aplicação. </w:t>
      </w:r>
    </w:p>
    <w:p>
      <w:pPr>
        <w:autoSpaceDN w:val="0"/>
        <w:autoSpaceDE w:val="0"/>
        <w:widowControl/>
        <w:spacing w:line="245" w:lineRule="auto" w:before="344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complementação à divulgação realizada no site da ARES-PCJ deve,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realizar a ampla divulgação no âmbito municipal do valor reajustado da tarifa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preços públicos, inclusive através de publicações em jornais impressos, informes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internet, dentre outros.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Para observância dos prazos e trâmites definidos nesta Resolução deve 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encaminhar a proposta de reajuste à ARES-PCJ com antecedência mínima de 30 (trinta) dias úteis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início da sua vigência.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falta de remessa no prazo definido exime a ARES-PCJ de eventual atraso para reajuste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e dos demais preços públicos.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índices não publicados no período indicado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atualizados pela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 sua publicação durante a tramitação do pedido.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Os novos valores referenciais da Tarifa deverão ter 2 (duas) casas decimais, tendo a segunda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casa decimal arredondada a maior quando a terceira casa decimal resultar maior ou igual a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(cinco), sendo arredondada a menor nos demais casos, salvo expressa regra contratual.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O descumprimento dos prazos impostos à Concessionária para complemento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ou apresentação de documentos suspende a contagem dos prazos definidos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sendo que o atraso ocasionado pela Concessionária não gera direito a indenização,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direitos retroativos ou ressarcimento decorrente do atraso da análise. </w:t>
      </w:r>
    </w:p>
    <w:p>
      <w:pPr>
        <w:autoSpaceDN w:val="0"/>
        <w:autoSpaceDE w:val="0"/>
        <w:widowControl/>
        <w:spacing w:line="245" w:lineRule="auto" w:before="52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Reajuste da Contraprestação </w:t>
      </w:r>
    </w:p>
    <w:p>
      <w:pPr>
        <w:autoSpaceDN w:val="0"/>
        <w:tabs>
          <w:tab w:pos="10512" w:val="left"/>
        </w:tabs>
        <w:autoSpaceDE w:val="0"/>
        <w:widowControl/>
        <w:spacing w:line="197" w:lineRule="auto" w:before="280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O reajuste da contraprestação tem por finalidade repor a atualização monetária dos </w:t>
      </w:r>
    </w:p>
    <w:p>
      <w:pPr>
        <w:autoSpaceDN w:val="0"/>
        <w:autoSpaceDE w:val="0"/>
        <w:widowControl/>
        <w:spacing w:line="197" w:lineRule="auto" w:before="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devidos à Parceira Privada pela execução dos serviços contratados, preservando seu valor </w:t>
      </w:r>
    </w:p>
    <w:p>
      <w:pPr>
        <w:autoSpaceDN w:val="0"/>
        <w:autoSpaceDE w:val="0"/>
        <w:widowControl/>
        <w:spacing w:line="197" w:lineRule="auto" w:before="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frente às perdas inflacionárias, nos termos definidos no Contrato de Parceria Público-Privada </w:t>
      </w:r>
    </w:p>
    <w:p>
      <w:pPr>
        <w:autoSpaceDN w:val="0"/>
        <w:autoSpaceDE w:val="0"/>
        <w:widowControl/>
        <w:spacing w:line="197" w:lineRule="auto" w:before="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firmado. </w:t>
      </w:r>
    </w:p>
    <w:p>
      <w:pPr>
        <w:autoSpaceDN w:val="0"/>
        <w:autoSpaceDE w:val="0"/>
        <w:widowControl/>
        <w:spacing w:line="245" w:lineRule="auto" w:before="2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da contraprestação será realizado a cada intervalo mínimo de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meses, de acordo com as normas legais, regulamentares e contratuais.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A Parceira Privada deverá solicitar à ARES-PCJ, com cópia à Parceira Pública, o percentual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reajuste a ser praticado, de acordo com índice, base de cálculo, valores e prazo definidos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Parceria Público-Privada.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ARES-PCJ terá o prazo de até 15 (quinze) dias úteis para concluir a análise do pleito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do qual será emitido Parecer Consolidado do Diretor designado. </w:t>
      </w:r>
    </w:p>
    <w:p>
      <w:pPr>
        <w:autoSpaceDN w:val="0"/>
        <w:autoSpaceDE w:val="0"/>
        <w:widowControl/>
        <w:spacing w:line="245" w:lineRule="auto" w:before="344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Caso entenda necessário, a ARES-PCJ poderá requerer complementação 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concedendo prazo de 05 (cinco) dias úteis para o seu cumprimento, podendo tal prazo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prorrogado por igual período, mediante justificativa.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Caso a ARES-PCJ aponte eventual incorreção nos cálculos, a Parceira Privada terá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05 (cinco) dias úteis para manifestar concordância ou apontar suas razões de discordância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aos cálculos apresentados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Caso a Parceira Privada apresente razões para discordância dos cálculos da ARES-PCJ,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terá prazo de até 05 (cinco) dias úteis para decidir, de maneira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fundamentada, acerca do percentual de reajuste aplicável. </w:t>
      </w:r>
    </w:p>
    <w:p>
      <w:pPr>
        <w:autoSpaceDN w:val="0"/>
        <w:autoSpaceDE w:val="0"/>
        <w:widowControl/>
        <w:spacing w:line="245" w:lineRule="auto" w:before="348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Os novos valores referenciais de Contraprestação deverão ter 2 (duas) casas decimais, 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segunda casa decimal arredondada a maior quando a terceira casa decimal resultar maior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igual a 5 (cinco), sendo arredondada a menor nos demais casos, salvo expressa regra contratual.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Para os casos de reajuste de contraprestação a ARES-PCJ emitirá apenas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Consolidado, indicando os valores atualizados da contraprestação e terá efeito vinculante,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substituindo qualquer outro ato homologatório expedido pela Parceira Pública.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A ARES-PCJ deverá dar ciência do percentual do reajuste da contraprestação, quando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próxima reunião obrigatória à exibição do Parecer Consolidado, a ser apresentado ao Conselho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Controle Social.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Aplica-se o procedimento da contraprestação definido nessa seção para os contratos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adotem terminologia de tarifa/contraprestação, porém, pela natureza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contratadas – concessão parcial de serviços públicos, ou por se tratar de contratos anteriores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de PPP’s, tenham natureza de remuneração por contraprestação. </w:t>
      </w:r>
    </w:p>
    <w:p>
      <w:pPr>
        <w:autoSpaceDN w:val="0"/>
        <w:tabs>
          <w:tab w:pos="10512" w:val="left"/>
        </w:tabs>
        <w:autoSpaceDE w:val="0"/>
        <w:widowControl/>
        <w:spacing w:line="197" w:lineRule="auto" w:before="612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Após a finalização do Parecer Consolidado, será o documento remetido às partes, para 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queiram, no prazo comum de 5 (cinco) dias úteis, ofereçam impugnação ao conteúdo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suscitem correções.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Para observância dos prazos e trâmites definidos nesta Resolução deve a Parceira Privada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encaminhar a proposta de reajuste à ARES-PCJ com antecedência mínima de 30 (trinta) dias úteis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início da sua vigência.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falta de remessa no prazo definido exime a ARES-PCJ de eventual atraso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da tarifa e dos demais preços públicos.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O descumprimento dos prazos impostos à Parceira Privada para complemento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ou apresentação de documentos suspende a contagem dos prazos definidos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sendo que o atraso ocasionado pela Parceira Privada não gera direito a indenização,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direitos retroativos ou ressarcimento decorrente do atraso da análise. </w:t>
      </w:r>
    </w:p>
    <w:p>
      <w:pPr>
        <w:autoSpaceDN w:val="0"/>
        <w:autoSpaceDE w:val="0"/>
        <w:widowControl/>
        <w:spacing w:line="245" w:lineRule="auto" w:before="346" w:after="0"/>
        <w:ind w:left="5184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Revisão Ordinária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A revisão ordinária é o mecanismo utilizado para a reavaliação contratual das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gerais da prestação dos serviços, tarifas praticadas e seus preços públicos,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reaparelhamento e modernização do sistema e, também, eventual distribuição dos ganhos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produtividade com os usuários.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São partes legítimas para apresentar o pleito de revisão ordinária: </w:t>
      </w:r>
    </w:p>
    <w:p>
      <w:pPr>
        <w:autoSpaceDN w:val="0"/>
        <w:autoSpaceDE w:val="0"/>
        <w:widowControl/>
        <w:spacing w:line="245" w:lineRule="auto" w:before="346" w:after="0"/>
        <w:ind w:left="1418" w:right="82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Poder Concedente;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Parceira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Parceira Privada.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O prazo para apresentação do pleito de revisão ordinária é definido no contrato firmado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entre as partes e, inexistindo regras e parâmetros definidos, fixa-se a necessidade de revisão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 04 (quatro) anos, considerando-se a data-base da proposta comercial como marco inicial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prazo, ou, quando da primeira revisão ordinária aplicada.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O prazo para apresentação do pleito de revisão ordinária é definido no contrato firmado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as partes e, inexistindo regras e parâmetros definidos, fixa-se a necessidade de revisão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04 (quatro) anos, a partir da Ordem de Serviço, ou, da primeira Revisão Tarifária Ordinária.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342, de 07/02/2020)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A avaliação do equilíbrio econômico-financeiro do Contrato no período da revisão ordinária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compulsória, mesmo quando constatado o equilíbrio do Contrato, sem necessidade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alteração das condições tarifárias.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512" w:val="left"/>
        </w:tabs>
        <w:autoSpaceDE w:val="0"/>
        <w:widowControl/>
        <w:spacing w:line="197" w:lineRule="auto" w:before="574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Os efeitos financeiros da defasagem de prazos entre a elaboração da proposta comercial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início da operação serão considerados nos cálculos de reequilíbrio econômico-financeiro,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couber.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342, de 07/02/2020)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Detectando o desequilíbrio e a inércia das partes na solicitação dos pleitos dispostos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incisos I a IV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poderá recomendar a apresentação do pedido, expondo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consequências da inércia pelos legitimados.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O pleito de revisão ordinária deverá ser instruído com os documentos e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nos Anexos desta Resolução, sem prejuízo dos seguintes elementos: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Descrição dos eventos que desequilibram a equação econômico-financeira do ajuste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indicação da estimativa econômico-financeira de impacto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Base de dados utilizada;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Memória de cálculo inteligível dos valores apresentados no pleito de revisão;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Indicação de alternativas objetivas para implantação da revisão tarifária.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base de dados utilizada na avaliação do pleito deverá atender aos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Ser fundamentada no plano de contas e demonstrações contábeis da Concessionária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Parceira Privada;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Conter todos os elementos utilizados como base para os cálculos projetados;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Possuir origem em fontes acuradas e confiáveis.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Caso entenda necessário, a ARES-PCJ poderá requerer que a parte solicitante apresente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complementares para melhor entendimento do pleito, concedendo prazo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a 15 (quinze) dias úteis para o seu cumprimento, sendo que o prazo pode ser prorrogado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igual período e por uma única vez.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A ARES-PCJ, após registrar o recebimento do pleito de revisão ordinária, sem que haja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complementações, abrirá prazo de 15 (quinze) dias úteis para manifestação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 parte contratual interessada.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Diante da complexidade do pleito, e por solicitação da parte interessada,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concedida prorrogação de prazo por igual período e por uma única vez.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ausência de manifestação da parte devidamente notificada será entendida como anuência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termos do pleito.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Para efeitos de contagem do prazo define-se que a comunicação será feita por escrito,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ofício e com recebimento por Representante do Poder Concedente ou do Parceiro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e/ou da Concessionária ou Parceira Privada, salvo a expressa anuência da comunicação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e-mail ou outros meios digitais do comunicado. </w:t>
      </w:r>
    </w:p>
    <w:p>
      <w:pPr>
        <w:autoSpaceDN w:val="0"/>
        <w:tabs>
          <w:tab w:pos="10512" w:val="left"/>
        </w:tabs>
        <w:autoSpaceDE w:val="0"/>
        <w:widowControl/>
        <w:spacing w:line="197" w:lineRule="auto" w:before="574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Na fase de instrução, a ARES-PCJ avaliará o pleito de revisão ordinária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manifestações escritas e fundamentadas de seus analistas de fiscalização e regulação, ou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estudos contratados, ou, ainda, por perícias e auditorias, que deverão apresentar, ao menos,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elementos: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Análise dos eventos apresentados como causas ensejadoras de desequilíbrio da 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econômico-financeira do contrato, e seus impactos nas demais componentes afetadas no plano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negócios;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Indicação da estimativa econômico-financeira de impacto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Definição das alternativas objetivas para revisão tarifária, quando couber, de forma tanto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>garantir o atendimento ao interesse público quanto à manutenção do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do ajuste;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Análise dos demais componentes econômicos do contrato, mesmo que não constantes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de revisão.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Durante a fase de instrução, a ARES-PCJ poderá requerer às partes interessadas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técnicas, econômicas, financeiras ou contábeis, estabelecendo e fixando prazos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razoáveis, limitados a 15 (quinze) dias úteis.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Existindo a necessidade de perícia ou de auditorias contratadas para fins específicos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dirimir ou quantificar custos de eventos de desequilíbrios, a parte vencida arcará com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despendidos pela Agência Reguladora ou pela parte pleiteante, que arcou com os gastos periciais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antecipadamente.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Regras de cronograma para realização da perícia, como forma de garantir a apresentação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quesitos e ampla defesa, serão definidas em Ata específica, a ser lavrada em reunião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partes, que serão previamente convocadas, ou, em caso de ausência, por ato unilateral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A ARES-PCJ terá o prazo de até 90 (noventa) dias úteis para concluir a análise do pleito,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contados da finalização da instrução, que ocorrerá com a certificação da complementação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Ao final da análise do pleito, será emitido Parecer Consolidado do Diretor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designado.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O Parecer Consolidado será submetido ao processo participativo no âmbito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municipalidade através de consulta e audiência públicas, nos termos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161/2015.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Após contribuições decorrentes da consulta e audiência públicas, 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submetido ao Conselho de Regulação e Controle Social, conforme regras definidas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01/2011 e na Sessão VII – Controle Social, do presente Capítulo. </w:t>
      </w:r>
    </w:p>
    <w:p>
      <w:pPr>
        <w:autoSpaceDN w:val="0"/>
        <w:tabs>
          <w:tab w:pos="10512" w:val="left"/>
        </w:tabs>
        <w:autoSpaceDE w:val="0"/>
        <w:widowControl/>
        <w:spacing w:line="197" w:lineRule="auto" w:before="866" w:after="0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Para os casos de revisão ordinária, a ARES-PCJ emitirá Resolução específica indicando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atualizados da tarifa ou contraprestação e terá efeito vinculante, substituindo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ato homologatório.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A Resolução específica emitida pela ARES-PCJ, indicando as novas definições decorrentes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revisão ordinária, será publicada no site da ARES-PCJ com antecedência mínima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em relação à sua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complementação à divulgação realizada no site da ARES-PCJ, devem,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ou Parceira Privada, apoiar na ampla divulgação no âmbito municipal,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publicações em jornais impressos, informes na internet, dentre outros.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Para observância dos prazos e trâmites definidos nesta Resolução, devem as partes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interessadas encaminhar a proposta de revisão à ARES-PCJ com antecedência mínima de 90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(noventa) dias úteis do início da sua vigência.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falta de remessa no prazo definido exime a ARES-PCJ de eventuais atrasos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avaliação do pleito de revisão ordinária.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O descumprimento dos prazos definidos para complemento de informações ou </w:t>
      </w:r>
    </w:p>
    <w:p>
      <w:pPr>
        <w:autoSpaceDN w:val="0"/>
        <w:autoSpaceDE w:val="0"/>
        <w:widowControl/>
        <w:spacing w:line="197" w:lineRule="auto" w:before="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documentos suspende a contagem dos prazos estabelecidos nesta Resolução, </w:t>
      </w:r>
    </w:p>
    <w:p>
      <w:pPr>
        <w:autoSpaceDN w:val="0"/>
        <w:autoSpaceDE w:val="0"/>
        <w:widowControl/>
        <w:spacing w:line="197" w:lineRule="auto" w:before="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que o atraso ocasionado pela Concessionária/Parceira Privada não gera direito a </w:t>
      </w:r>
    </w:p>
    <w:p>
      <w:pPr>
        <w:autoSpaceDN w:val="0"/>
        <w:autoSpaceDE w:val="0"/>
        <w:widowControl/>
        <w:spacing w:line="197" w:lineRule="auto" w:before="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indenização, direitos retroativos ou ressarcimento decorrente do atraso da análise. </w:t>
      </w:r>
    </w:p>
    <w:p>
      <w:pPr>
        <w:autoSpaceDN w:val="0"/>
        <w:autoSpaceDE w:val="0"/>
        <w:widowControl/>
        <w:spacing w:line="245" w:lineRule="auto" w:before="2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O Processo de Revisão Ordinária pode não ser iniciado caso a prestação regular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à ARES-PCJ, por parte da Concessionária ou Parceira Privada, não esteja completa,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observando o disposto no Capítulo VII. </w:t>
      </w:r>
    </w:p>
    <w:p>
      <w:pPr>
        <w:autoSpaceDN w:val="0"/>
        <w:autoSpaceDE w:val="0"/>
        <w:widowControl/>
        <w:spacing w:line="245" w:lineRule="auto" w:before="348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falta de apresentação em 60 (sessenta) dias úteis de informações, dados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contábeis e demais documentações exigidas pela ARES-PCJ para análise da revisão resultará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arquivamento do pleito. </w:t>
      </w:r>
    </w:p>
    <w:p>
      <w:pPr>
        <w:autoSpaceDN w:val="0"/>
        <w:autoSpaceDE w:val="0"/>
        <w:widowControl/>
        <w:spacing w:line="245" w:lineRule="auto" w:before="346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Revisão Extraordinária </w:t>
      </w:r>
    </w:p>
    <w:p>
      <w:pPr>
        <w:autoSpaceDN w:val="0"/>
        <w:autoSpaceDE w:val="0"/>
        <w:widowControl/>
        <w:spacing w:line="245" w:lineRule="auto" w:before="37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A revisão extraordinária é o mecanismo de reavaliação contratual cabível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ocorram fatos não previstos no contrato, e que sejam classificados como atos externos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participação e responsabilidade da Concessionária ou Parceira-Privada e que causem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equilíbrio econômico-financeiro do contrato.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São partes legítimas para apresentar a revisão extraordinária: </w:t>
      </w:r>
    </w:p>
    <w:p>
      <w:pPr>
        <w:autoSpaceDN w:val="0"/>
        <w:autoSpaceDE w:val="0"/>
        <w:widowControl/>
        <w:spacing w:line="245" w:lineRule="auto" w:before="346" w:after="0"/>
        <w:ind w:left="1418" w:right="82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Poder Concedente;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Parceira Pública;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298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Parceira Privada.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pleito de revisão extraordinária será processado e decidido pela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apresentado a qualquer momento durante a vigência do contrato de Concessão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O pleito de revisão extraordinária deverá ser instruído com os documentos e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nos anexos desta Resolução, sem prejuízo dos seguintes elementos: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Descrição dos eventos que desequilibram a equação econômico-financeira do ajuste,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indicação da estimativa econômico-financeira de impacto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Base de dados utilizada;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Memória de cálculo inteligível dos valores apresentados no pleito de revisão;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Indicação de alternativas objetivas para implantação da revisão tarifária;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Justificativa de classificação do fato como extraordinário.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base de dados utilizada na avaliação do pleito deverá atender aos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Ser fundamentada no plano de contas e demonstrações contábeis da Concessionária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Parceira Privada;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Conter todos os elementos utilizados como base para os cálculos projetados;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Possuir origem em fontes acuradas e confiáveis.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Caso entenda necessário, a ARES-PCJ poderá requerer que a parte solicitante apresente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complementares, para melhor entendimento do pleito, concedendo prazo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dias úteis para o seu cumprimento, sendo que o prazo pode ser prorrogado por igual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 por uma única vez.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A ARES-PCJ, após registrar o recebimento do pleito de revisão extraordinária, sem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haja necessidade de complementações, abrirá prazo de 15 (quinze) dias úteis pra manifestação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outra parte contratual interessada.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Diante da complexidade do pleito, e por solicitação da parte interessada,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concedida prorrogação de prazo por igual período.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ausência de manifestação da parte devidamente notificada será entendida como anuência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termos do pleito.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Para efeitos de contagem do prazo define-se que a comunicação será feita por escrito,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ofício e com recebimento por Representante do Poder Concedente ou do Parceiro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e/ou da Concessionária ou Parceira Privada, salvo a expressa anuência da comunicação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e-mail ou outros meios digitais do comunicado.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866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Com a apresentação da manifestação da parte contrária por contestação, e havendo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divergências, será a parte pleiteante intimada para ciência do teor da contestação para oferecer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réplica no prazo de 15 (quinze) dias úteis. </w:t>
      </w:r>
    </w:p>
    <w:p>
      <w:pPr>
        <w:autoSpaceDN w:val="0"/>
        <w:autoSpaceDE w:val="0"/>
        <w:widowControl/>
        <w:spacing w:line="245" w:lineRule="auto" w:before="348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Na fase de instrução, a ARES-PCJ avaliará o pleito de revisão extraordinária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manifestações escritas e fundamentadas de seus analistas de fiscalização e regulação, ou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estudos contratados, ou, ainda, por perícias e auditorias, que deverão apresentar ao menos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elementos: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Análise dos eventos apresentados como causas ensejadoras de desequilíbrio da 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econômico-financeira do contrato, e seus impactos nas demais componentes afetadas no plano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negócios;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Indicação da estimativa econômico-financeira de impacto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Definição das alternativas objetivas para revisão tarifária, quando couber, de forma a tanto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garantir o atendimento ao interesse público quanto à manutenção do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do ajuste;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Análise de pleito pela parte contrária, quando de sua comunicação, de evento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suscitado como extraordinário.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Durante a fase de instrução, a ARES-PCJ poderá requerer às partes interessadas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técnicas, econômicas, financeiras ou contábeis, estabelecendo e fixando prazos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razoáveis, limitados a 15 (quinze) dias úteis.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Existindo a necessidade de perícia ou de auditorias contratadas para fins específicos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dirimir ou quantificar custos de eventos de desequilíbrios, a parte vencida arcará com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despendidos pela Agência Reguladora ou pela parte pleiteante que arcou com os gastos periciais.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A ARES-PCJ terá o prazo de até 90 (noventa) dias úteis para concluir a análise do pleito,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contados da finalização da instrução, que ocorrerá com a certificação da complementação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Ao final da análise do pleito, será emitido Parecer Consolidado do Diretor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designado.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O Parecer Consolidado será submetido ao processo participativo no âmbito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municipalidade através de consulta e audiência públicas, nos termos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161/2015.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Após contribuições decorrentes da consulta e audiência públicas, 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submetido ao Conselho de Regulação e Controle Social, conforme regras definidas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01/2011 e na Sessão VII – Controle Social, do presente Capítulo.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Para os casos de revisão extraordinária, a ARES-PCJ emitirá Resolução específica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indicando os valores atualizados da tarifa ou contraprestação, e terá efeito vinculante,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substituindo qualquer outro ato homologatório.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280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A Resolução específica emitida pela ARES-PCJ, indicando as novas definições decorrentes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revisão extraordinária, será publicada no site da ARES-PCJ, com antecedência mínima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em relação à sua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Em complementação à divulgação realizada no site da ARES-PCJ devem,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Parceira Privada, apoiar na ampla divulgação no âmbito municipal, inclusive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publicações em jornais impressos, informes na internet, dentre outros.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O descumprimento dos prazos definidos para complemento de informações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documentos suspende a contagem dos prazos estabelecidos nesta Resolução,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que o atraso ocasionado pela Concessionária/Parceira Privada não gera direito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indenização, direitos retroativos ou ressarcimento decorrente do atraso da análise.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O Processo de Revisão Extraordinária pode não ser iniciado caso a prestação regular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à ARES-PCJ, por parte da Concessionária ou Parceira Privada, não esteja completa,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observando o disposto no Capítulo VII.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A falta de apresentação em 60 (sessenta) dias úteis de informações, dados contábeis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documentações exigidas pela ARES-PCJ para análise da revisão resultará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arquivamento do pleito.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Recursos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Da decisão do Diretor competente nas revisões ordinárias e extraordinárias cabe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Reconsideração, no prazo de 10 (dez) dias úteis, dirigido ao próprio Diretor que proferiu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decisão.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Negado o Pedido de Reconsideração nas revisões ordinárias e extraordinárias, caberá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 de Revisão, também no prazo de 10 (dez) úteis, a contar da ciência da decisão, dirigido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Diretoria Executiva. </w:t>
      </w:r>
    </w:p>
    <w:p>
      <w:pPr>
        <w:autoSpaceDN w:val="0"/>
        <w:autoSpaceDE w:val="0"/>
        <w:widowControl/>
        <w:spacing w:line="245" w:lineRule="auto" w:before="346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Controle Social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A participação de órgãos colegiados no controle social, conforme definido no art. 47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11.445/2007, é exercida no âmbito da ARES-PCJ pelo Conselho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Social, que deve ser criado em cada Município vinculado à Agência Reguladora,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Resolução ARES-PCJ nº 01, de 21 de novembro de 2011 e suas alterações.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O Conselho de Regulação e Controle Social será ouvido, obrigatoriamente, nos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Reajuste da Tarifa;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280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418" w:right="46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Revisão Ordinária de Tarifa ou de Contraprestação;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Revisão Extraordinária de Tarifa ou de Contraprestação. </w:t>
      </w:r>
    </w:p>
    <w:p>
      <w:pPr>
        <w:autoSpaceDN w:val="0"/>
        <w:autoSpaceDE w:val="0"/>
        <w:widowControl/>
        <w:spacing w:line="245" w:lineRule="auto" w:before="348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São mecanismos de participação social adotados pela ARES-PCJ, ainda, as consultas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audiências públicas, com natureza consultiva e buscando legitimar os atos regulatórios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transparência das deliberações da ARES-PCJ, exercidos nos termos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161/2015 e suas alterações. </w:t>
      </w:r>
    </w:p>
    <w:p>
      <w:pPr>
        <w:autoSpaceDN w:val="0"/>
        <w:autoSpaceDE w:val="0"/>
        <w:widowControl/>
        <w:spacing w:line="245" w:lineRule="auto" w:before="640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ALTERAÇÕES DE INVESTIMENTOS NO CONTRATO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50. Qualquer alteração de objeto do contrato deve ser comunicada à ARES-PCJ, precedida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projeto executivo, memorial descritivo ou documento similar e análise de impacto financeiro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elaborada pela Concessionária ou Parceira Privada, acompanhada de Termo de Anuência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assinado pelo Poder Concedente.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Alterações em investimentos devem ser comunicadas à ARES-PCJ, precedidas de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executivo, memorial descritivo ou documento similar e análise de impacto financeiro elaborada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Concessionária ou Parceira Privada, acompanhadas de Termo de Anuência assinado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Concedente.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342, de 07/02/2020)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§ 1º Aplica-se o disposto no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somente para alterações que resultem em impacto financeiro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superior a 0,50% (cinquenta centésimos por cento) sobre o valor total da proposta comercial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contrato.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Aplica-se o disposto no caput somente para alterações cujo valor seja superior a 0,50%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(cinquenta centésimos por cento) do valor da soma dos investimentos totais de todo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 e não inferior ao valor-base definido pela ARES-PCJ, atualizados pelo IPCA (Índice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ao Consumidor Amplo).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342, de 07/02/2020)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Para alterações que não atinjam o valor disposto no §1º, adotar-se-á procedimento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simplificado de comunicação, bastando, nestes casos, as Notas Ficais/Comprovantes, desde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esteja presente o valor unitário da respectiva alteração.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cálculo da soma dos investimentos será realizado pela soma simples dos investimentos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cada período, sem considerar o valor do dinheiro no tempo, sendo os investimentos futuros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descontados à taxa zero.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342, de 07/02/2020)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A análise de impacto financeiro e anuência do Poder Concedente são condições para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celebração de aditivos contratuais e consideração de seus efeitos em revisões ordinárias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extraordinárias.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valor-base definido pela ARES-PCJ aplica-se para municípios cuja aplicação do percentual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0,50 % (cinquenta centésimos por cento) resulte em valor menor ao mínimo estabelecido, ou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280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casos em que reste impossibilitada a aferição do valor total dos investimentos contratuais.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342, de 07/02/2020)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A ARES-PCJ publicará em seu sítio eletrônico a tabela de valores referenciais por contrato,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atualizada mensalmente, com correção de valores pelo IPCA (Índice de Preços ao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Amplo).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342, de 07/02/2020)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Nos casos enquadrados no § 1º, é responsabilidade das partes incorporar as alterações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 ao contrato por meio de Termo Aditivo.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>nº 342, de 07/02/2020)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Para alterações que não atinjam o percentual expresso no §1º ou o valor-base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ARES-PCJ, adotar-se-á procedimento simplificado de comunicação, bastando, nestes casos,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apresentação de Termo de Anuência do Poder Concedente e do novo valor de investimento.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342, de 07/02/2020)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Para efeitos de reequilíbrio econômico-financeiro dos contratos, a anuência fornecida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Concedente ou Parceira Pública limita-se ao valor anuído.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342, de 07/02/2020)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A recusa do Poder Concedente ou Parceira Pública em anuir alterações de investimentos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solicitadas pelas Concessionárias ou Parceiras Privadas deverá ser devidamente fundamentada,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considerar critérios técnicos ou econômico-financeiros.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342, de 07/02/2020)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50-A.  Após a publicação desta Resolução, não serão objetos de autorizações de Revisões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Contratuais pela ARES-PCJ pleitos envolvendo obras ou investimentos desacompanhados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Anuência, tampouco não relacionados em obras do cronograma ou fora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definidas pela matriz de risco dos contratos.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>PCJ nº 342, de 07/02/2020)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Cabe às partes integrantes do Contrato a comunicação obrigatória de fatos adversos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emergenciais que possam gerar alterações no escopo do contrato, no ato das ocorrências.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Processos Judiciais em andamento que possam gerar alterações de investimentos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devem ser informados à ARES-PCJ pela Concessionária e pelo Poder Concedente,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de acompanhamento. </w:t>
      </w:r>
    </w:p>
    <w:p>
      <w:pPr>
        <w:autoSpaceDN w:val="0"/>
        <w:autoSpaceDE w:val="0"/>
        <w:widowControl/>
        <w:spacing w:line="245" w:lineRule="auto" w:before="638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COMPETÊNCIAS DO PODER CONCEDENTE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O Poder Concedente que dispor de prestação de serviço privado deve nomear,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Portaria do Poder Executivo ou Autarquia responsável, o Gestor do Contrato de Concessão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Público-Privada.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280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0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O Poder Concedente é o responsável pelo acompanhamento e fiscalização administrativa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das condições e dispositivos da Concessão ou Parceria Público-Privada por ele licitado,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exercer esse papel adequadamente através da figura obrigatória do Gestor de Contrato.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Ao Poder Concedente cabe acompanhar e validar as obras e investimentos previstos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O Gestor do Contrato de Concessão ou Parceria Público-Privada é o elo de comunicação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Poder Concedente com as demais partes envolvidas e o responsável pela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à ARES-PCJ, salvo indicação do titular por pessoa específica. </w:t>
      </w:r>
    </w:p>
    <w:p>
      <w:pPr>
        <w:autoSpaceDN w:val="0"/>
        <w:autoSpaceDE w:val="0"/>
        <w:widowControl/>
        <w:spacing w:line="245" w:lineRule="auto" w:before="638" w:after="0"/>
        <w:ind w:left="3024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RELATÓRIOS DE ACOMPANHAMENTO DOS CONTRATOS </w:t>
      </w:r>
    </w:p>
    <w:p>
      <w:pPr>
        <w:autoSpaceDN w:val="0"/>
        <w:autoSpaceDE w:val="0"/>
        <w:widowControl/>
        <w:spacing w:line="245" w:lineRule="auto" w:before="346" w:after="0"/>
        <w:ind w:left="3312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Relatórios da Concessionária ou Parceira Privada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A Concessionária ou a Parceira Privada deve encaminhar à ARES-PCJ, semestralmente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meio digital, relatório contendo, no mínimo, dados mensais das informações relacionadas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seguir: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Informações para cálculo dos Indicadores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SNIS – Sistema Nacional de Informações de Saneamento, ou outro que o vier a substituir,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compõem o Projeto ACERTAR do Governo Federal, via Sistema de Gestão Regulatória;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Frequências mensais de vazamentos em adutoras, redes e ramais de distribuição de água,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aberto e resolvidas;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Frequências mensais de obstrução de interceptores, emissários e coletores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em aberto e resolvidas;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Informações de qualidade dos afluentes e efluentes de cada ETE em operação,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médias mensais de 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5,20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DQO, SST, Sólidos Sedimentáveis, óleos e graxas e pH em números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absolutos e em percentagem de redução, onde aplicável;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Informações necessárias para cálculo dos indicadores relacionados no Contrato de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Parceria Público-Privada, quando existentes e não relacionadas anteriormente;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Relatório das reclamações registradas na Ouvidoria e atendimento ao usuário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referentes às operações do Parceiro Privado, contendo informações sobre o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reclamações, agrupadas mensalmente em sistema de abastecimento de água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a que se referem, percentual de reclamações não atendidas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respectivos motivos das reclamações, de acordo com o disposto no artigo 47 da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50/2014;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Os investimentos realizados e em fase de implantação, detalhados e agrupados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mesmos itens do Plano de Investimentos contratado, contendo as informações detalhadas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VI.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574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Os relatórios de execução de investimentos devem ser acompanhados de registros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fotográficos de cada item realizado, durante e após implementação.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Quando considerados como itens do Plano de Investimentos, as informações referentes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de redes de distribuição de água ou coleta de esgoto deverão incluir a extensão em metros,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construídos ou substituídos, bem como seus diâmetros e os bairros de implantação.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Em caso de atrasos na execução dos investimentos, devem ser apresentadas justificativas </w:t>
      </w:r>
    </w:p>
    <w:p>
      <w:pPr>
        <w:autoSpaceDN w:val="0"/>
        <w:autoSpaceDE w:val="0"/>
        <w:widowControl/>
        <w:spacing w:line="197" w:lineRule="auto" w:before="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atraso, e, após superadas as dificuldades, o novo cronograma para cada item em atraso do </w:t>
      </w:r>
    </w:p>
    <w:p>
      <w:pPr>
        <w:autoSpaceDN w:val="0"/>
        <w:autoSpaceDE w:val="0"/>
        <w:widowControl/>
        <w:spacing w:line="197" w:lineRule="auto" w:before="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 de Investimentos. </w:t>
      </w:r>
    </w:p>
    <w:p>
      <w:pPr>
        <w:autoSpaceDN w:val="0"/>
        <w:autoSpaceDE w:val="0"/>
        <w:widowControl/>
        <w:spacing w:line="245" w:lineRule="auto" w:before="24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Os relatórios constantes nesta seção deverão ser encaminhados também ao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Concedente, em meio digital, salvo expressa solicitação da documentação impressa.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Para fins de apresentação das informações, devem ser considerados períodos semestrais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da vigência do Contrato. </w:t>
      </w:r>
    </w:p>
    <w:p>
      <w:pPr>
        <w:autoSpaceDN w:val="0"/>
        <w:autoSpaceDE w:val="0"/>
        <w:widowControl/>
        <w:spacing w:line="245" w:lineRule="auto" w:before="346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Reconhecimento dos Investimentos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61. O disposto nesta seção aplica-se às Revisões Ordinárias e Extraordinárias dos Contratos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Concessão ou Parceria Público-Privada, no que couber.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50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O Reconhecimento dos Investimentos é o ato pelo qual o Poder Concedente ou a Parceira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atesta a execução de investimentos por parte das Concessionárias ou Parceiras Privadas,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os projetos e especificações definidos em Contrato e, quando couber,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Aditivos e Termos de Anuência de Alterações de Investimentos.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342, de 07/02/2020)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62. Os investimentos ordinários e extraordinários efetuados pela Concessionária ou Parceira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Privada na recuperação, ampliação ou melhoria do sistema serão tratados como investimento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reconhecido pelo Poder Concedente ou Parceira Pública somente após passarem pelo processo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reconhecimento, resultando em um Termo de Aceite, contendo descrição detalhada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investimento, valor e data base e assinaturas dos responsáveis legais das partes, que comprovará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investimento.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 Os investimentos efetuados pelas Concessionárias ou Parceiras Privadas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reconhecidos pelo Poder Concedente ou Parceira Pública somente após passarem pelo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reconhecimento, resultando em Termo de Aceite, contendo descrição do investimento,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 das obras e assinaturas dos responsáveis legais das partes, atestando a conformidade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342, de 07/02/2020)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63. Após a publicação desta Resolução, não serão objetos de autorizações de revisões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 pleitos envolvendo obras ou investimentos sem o aval do Poder Concedente ou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Parceira Pública, tampouco não relacionados em obras do cronograma ou fora das competências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342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definidas pelas matrizes de riscos dos contratos.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(Revogado pela Resolução ARES-PCJ nº 342,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07/02/2020)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O processo de reconhecimento de investimento da Concessionária ou Parceira Privada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obedecerá às seguintes etapas: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Apresentação pela Contratada dos novos investimentos necessários, de acordo com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procedimento previsto no artigo 50 desta Resolução, na forma de Termo de Anuência.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Concluídas as obras de determinado item do Plano de Investimentos, as Concessionárias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Parceiras Privadas devem encaminhar relatório final de obra ao Poder Concedente ou Parceira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342, de 07/02/2020)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Após aceite do Gestor do Contrato e concomitante formalização de aditivo contratual,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execução da obra poderá ser iniciada, de acordo com o projeto apresentado à fiscalização.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As obras devem ser inspecionadas pelo Gestor do Contrato;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342, de 07/02/2020)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Os investimentos formalizados por aditivos, após o término das obras, devem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inspecionados pelo Gestor do Contrato, sendo lavradas a identificação da obra e a data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conclusão constante no Termo de Aceite do investimento, que deverá ser emitido no prazo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até 90 (noventa) dias úteis após a apresentação do relatório final da obra em questão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Atestados os requisitos de conformidade das obras, o Poder Concedente ou Parceira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lavrar Termo de Aceite de Obra, contendo identificação da obra e data de conclusão.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342, de 07/02/2020)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A ARES-PCJ somente avaliará pleitos de revisões ordinárias ou extraordinárias caso as partes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cumpram tais requisitos, apresentando o Termo de Aceite de obra e o respectivo custo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investimento avalizado pelo Poder Concedente no momento dos pedidos.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Em caso de verificação de não conformidade das obras em relação às especificações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projeto, o Poder Concedente ou Parceira Pública deverá informar a Parceira Privada 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Aceitação, incluindo Fundamentação Técnica;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342,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07/02/2020)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Os investimentos necessários e realizados para atender aos critérios de serviço adequado,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não possam ser amortizados no prazo contratual, devem ter prévia e expressa anuência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 Concedente ou Parceira Pública, e ainda, prever soluções para a sua efetiva amortização,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sendo a justificativa para eventual prorrogação do prazo contratual.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Em caso de Não Aceitação por parte do Poder Concedente ou Parceira Pública,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ou Parceira Privada deverá realizar as adequações necessárias e encaminhar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final de obra retificado, reiniciando o processo de reconhecimento.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342, de 07/02/2020)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– A recusa do investimento solicitado ao Poder Concedente ou Parceira Pública deverá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devidamente fundamentada, podendo considerar critérios técnicos e/ou econômico-financeiros.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(Revogado pela Resolução ARES-PCJ nº 342, de 07/02/2020)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Envio das Informações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866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A Concessionária ou Parceira Privada deve informar os dados solicitados também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Gestão Regulatória da ARES-PCJ, mensalmente.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O envio dos Relatórios semestrais deve ocorrer automaticamente, independente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específica da ARES-PCJ.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O envio dos Relatórios semestrais deve ocorrer, respeitada as peculiaridades de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contrato, até o último dia do mês seguinte ao semestre de referência. 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O atendimento à esta Resolução não exime a Concessionária ou Parceira Privada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obrigação de fornecer quaisquer informações mediante solicitação extemporânea da ARES-PCJ. </w:t>
      </w:r>
    </w:p>
    <w:p>
      <w:pPr>
        <w:autoSpaceDN w:val="0"/>
        <w:autoSpaceDE w:val="0"/>
        <w:widowControl/>
        <w:spacing w:line="245" w:lineRule="auto" w:before="346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Relatórios do Poder Concedente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69. O Gestor do Contrato de Concessão ou Parceria Público-Privada deve encaminhar à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anualmente, por meio digital, relatório do acompanhamento do Contrato, com, no mínimo,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seguintes informações do período: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Acompanhamento do cronograma físico dos investimentos executados pela Concessionária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Parceira Privada, conforme modelagem de cada Contrato, com relatório fotográfico.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Aprovação das obras recebidas pelo Poder Concedente.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Todas as medições e ocorrências que geraram atraso na conclusão do investimento.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Fica dispensado o relatório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a integralidade do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conste no sistema digital criado pela ARES-PCJ para inserção dos dados descritos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itens I, II e III do art. 69. </w:t>
      </w:r>
    </w:p>
    <w:p>
      <w:pPr>
        <w:autoSpaceDN w:val="0"/>
        <w:autoSpaceDE w:val="0"/>
        <w:widowControl/>
        <w:spacing w:line="245" w:lineRule="auto" w:before="932" w:after="0"/>
        <w:ind w:left="5184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A ARES-PCJ realizará a fiscalização direta e indireta do desempenho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investimentos contratados, com frequência mínima anual.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As atividades de fiscalização exercidas pela ARES-PCJ deverão avaliar e fazer cumprir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gerais de prestação dos serviços estabelecidas pela Agência e Contrato, e não excluem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competências administrativas do Poder Concedente, enquanto titular, delegatário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contratante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A ARES-PCJ poderá solicitar à Concessionária ou Parceira Privada, a qualquer tempo,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necessárias para suas atividades regulatórias, concedendo prazo de 15 (quinze)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úteis para o seu cumprimento, sendo que o prazo pode ser prorrogado por igual período,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 vez, nos termos do Art. 25 da Lei federal nº 11.445/2007.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280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A omissão na apresentação de dados periódicos ou eventuais no prazo exigido,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 descumprimento da obrigação de fornecer informações para a Agência Reguladora,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sanções previstas na Resolução ARES-PCJ nº 71/2014. </w:t>
      </w:r>
    </w:p>
    <w:p>
      <w:pPr>
        <w:autoSpaceDN w:val="0"/>
        <w:autoSpaceDE w:val="0"/>
        <w:widowControl/>
        <w:spacing w:line="245" w:lineRule="auto" w:before="638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SISTEMA DE GESTÃO REGULATÓRIA </w:t>
      </w:r>
    </w:p>
    <w:p>
      <w:pPr>
        <w:autoSpaceDN w:val="0"/>
        <w:autoSpaceDE w:val="0"/>
        <w:widowControl/>
        <w:spacing w:line="245" w:lineRule="auto" w:before="34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Sistema de Gestão Regulatória </w:t>
      </w:r>
    </w:p>
    <w:p>
      <w:pPr>
        <w:autoSpaceDN w:val="0"/>
        <w:autoSpaceDE w:val="0"/>
        <w:widowControl/>
        <w:spacing w:line="245" w:lineRule="auto" w:before="37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As Concessionárias e Parceiras Privadas dos serviços de saneamento deverão utilizar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Gestão Regulatória para comunicação periódica de informações técnicas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econômico-contábeis, encaminhando mensalmente as informações listadas abaixo: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Concessões Plenas: </w:t>
      </w:r>
    </w:p>
    <w:p>
      <w:pPr>
        <w:autoSpaceDN w:val="0"/>
        <w:autoSpaceDE w:val="0"/>
        <w:widowControl/>
        <w:spacing w:line="245" w:lineRule="auto" w:before="344" w:after="0"/>
        <w:ind w:left="1418" w:right="47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Balancete contábil, conforme Anexo 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Demonstração de Resultado, conforme Anexo 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Demonstração de Fluxo de Caixa, conforme Anexo 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Dados de Energia Elétrica, conforme Anexo II;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Dados de Abastecimento de Água, conforme Anexo III;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Dados de Esgotamento Sanitário, conforme Anexo IV;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Dados de Colaboradores, conforme Anexo V.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Parceiras Privadas e Concessões de Esgotamento Sanitário: </w:t>
      </w:r>
    </w:p>
    <w:p>
      <w:pPr>
        <w:autoSpaceDN w:val="0"/>
        <w:autoSpaceDE w:val="0"/>
        <w:widowControl/>
        <w:spacing w:line="245" w:lineRule="auto" w:before="346" w:after="0"/>
        <w:ind w:left="1418" w:right="50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Balancete contábil, conforme Anexo 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Demonstração de Resultado, conforme Anexo 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Demonstração de Fluxo de Caixa, conforme Anexo 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Dados de Energia Elétrica, conforme Anexo II.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prazo para envio das informações mensais no Sistema de Gestão Regulatória é até o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do mês subsequente à divulgação, publicação ou conhecimento dos dados.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envio dos dados por meio do Sistema de Gestão Regulatória não dispensa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encaminhamento de relatórios em PDF, para validação, quando solicitados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Reguladora. </w:t>
      </w:r>
    </w:p>
    <w:p>
      <w:pPr>
        <w:autoSpaceDN w:val="0"/>
        <w:autoSpaceDE w:val="0"/>
        <w:widowControl/>
        <w:spacing w:line="245" w:lineRule="auto" w:before="346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Acompanhamento Econômico-Financeiro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1134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75. O Acompanhamento Econômico-Financeiro dos contratos de Concessão e Parcerias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Público-Privadas consistirá no monitoramento dos valores realizados mensalmente durante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do contrato.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São instrumentos do Acompanhamento Econômico-Financeiro dos contratos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e Parcerias Público-Privadas: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Demonstração de Fluxo de Caixa do Contrato original da proposta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Demonstração de Fluxo de Caixa do Contrato projetado vigente, nos casos em que o Fluxo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do Contrato original tenha sofrido alteração decorrente de revisão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Demonstração do Fluxo de caixa realizado até o exercício corrente;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Dados enviados à Agência Reguladora por meio do Sistema de Gestão Regulatória;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Demonstrações contábeis enviados à Agência Reguladora ao final de cada exercício.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77. A ARES-PCJ poderá solicitar informações adicionais e esclarecimentos às Concessionárias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>e Parceiras Privadas com base nos dados fornecidos no âmbito do Acompanhamento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dos contratos de Concessão e Parcerias Público-Privadas.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As Concessionárias e Parceiras Privadas dos serviços de saneamento deverão encaminhar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ARES-PCJ, até 30 dias úteis após a publicação oficial, em formato PDF,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Demonstrações contábeis do exercício anterior: </w:t>
      </w:r>
    </w:p>
    <w:p>
      <w:pPr>
        <w:autoSpaceDN w:val="0"/>
        <w:autoSpaceDE w:val="0"/>
        <w:widowControl/>
        <w:spacing w:line="245" w:lineRule="auto" w:before="346" w:after="0"/>
        <w:ind w:left="1418" w:right="60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Balanço Patrimonial;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Demonstração do Resultado do Exercício;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Demonstração do Fluxo de caixa;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Notas explicativas. </w:t>
      </w:r>
    </w:p>
    <w:p>
      <w:pPr>
        <w:autoSpaceDN w:val="0"/>
        <w:autoSpaceDE w:val="0"/>
        <w:widowControl/>
        <w:spacing w:line="245" w:lineRule="auto" w:before="63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79. A presente Resolução aplica-se aos pleitos de revisão ordinária ou de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extraordinária já em curso na data de sua publicação.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80. Na contagem dos prazos, excluir-se-á o dia do início e incluir-se-á o do vencimento.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81. Fica expressamente revogada a Resolução ARES-PCJ nº 70, de 11 de dezembro de 2014.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82. Esta Resolução entrará em vigor na data de sua publicação. </w:t>
      </w:r>
    </w:p>
    <w:p>
      <w:pPr>
        <w:autoSpaceDN w:val="0"/>
        <w:autoSpaceDE w:val="0"/>
        <w:widowControl/>
        <w:spacing w:line="197" w:lineRule="auto" w:before="1518" w:after="0"/>
        <w:ind w:left="0" w:right="456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280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8" w:after="0"/>
        <w:ind w:left="0" w:right="510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13172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30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6.0" w:type="dxa"/>
      </w:tblPr>
      <w:tblGrid>
        <w:gridCol w:w="9026"/>
      </w:tblGrid>
      <w:tr>
        <w:trPr>
          <w:trHeight w:hRule="exact" w:val="638"/>
        </w:trPr>
        <w:tc>
          <w:tcPr>
            <w:tcW w:type="dxa" w:w="95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3312" w:right="331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ANEXO I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INFORMAÇÕES CONTÁBEIS </w:t>
            </w:r>
          </w:p>
        </w:tc>
      </w:tr>
    </w:tbl>
    <w:p>
      <w:pPr>
        <w:autoSpaceDN w:val="0"/>
        <w:autoSpaceDE w:val="0"/>
        <w:widowControl/>
        <w:spacing w:line="197" w:lineRule="auto" w:before="642" w:after="0"/>
        <w:ind w:left="22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INSTRUÇÕES PARA DESENVOLVIMENTO DOS ARQUIVOS EM “XML”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1 - Balancete Contábil e Demonstração de Resultado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1.1 - Conteúdo do Arquivo “XML”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Balancete Contábil: Ativo e Passivo;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Demonstração de Resultado (DR): Receitas e Gastos;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As informações do Balancete Contábil e do DRE devem constar em um único arquivo “XML”;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O Balancete Contábil e o DR devem ser apresentados na versão analítica, ou seja, as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devem conter abertura até o nível que recebe o lançamento;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O arquivo “XML” não deve conter valores negativos. Quando o valor for negativo,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representado na Natureza Inicial e/ou Final do lançamento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1.2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- Composição do Arquivo “XML” </w:t>
      </w:r>
    </w:p>
    <w:p>
      <w:pPr>
        <w:autoSpaceDN w:val="0"/>
        <w:autoSpaceDE w:val="0"/>
        <w:widowControl/>
        <w:spacing w:line="245" w:lineRule="auto" w:before="638" w:after="0"/>
        <w:ind w:left="1986" w:right="1440" w:hanging="56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 - Cabeçalho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do documento = Balancete Contábil;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 exercício = ano a que se refere o Balancete;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exercício = mês a que se refere o Balancete (usar as descrições como “janeiro,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fevereiro” ou “1,2,3”);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= código do município (arquivo com os códigos dos municípios está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disponível no site da ARES-PCJ);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da criação do arquivo “XML” = data em que o usuário gerou o arquivo “XML”. </w:t>
      </w:r>
    </w:p>
    <w:p>
      <w:pPr>
        <w:autoSpaceDN w:val="0"/>
        <w:autoSpaceDE w:val="0"/>
        <w:widowControl/>
        <w:spacing w:line="245" w:lineRule="auto" w:before="530" w:after="0"/>
        <w:ind w:left="1986" w:right="4032" w:hanging="56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 - Movimentação Contábil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contábil;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da conta contábil;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Saldo inicial da conta contábil;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Natureza inicial, que deve representar o saldo da conta; </w:t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a débito;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a crédito;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Saldo final da conta. </w:t>
      </w:r>
    </w:p>
    <w:p>
      <w:pPr>
        <w:autoSpaceDN w:val="0"/>
        <w:autoSpaceDE w:val="0"/>
        <w:widowControl/>
        <w:spacing w:line="197" w:lineRule="auto" w:before="5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Natureza final, que deve representar o saldo da conta.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866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1.3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- Modelo de Layout </w:t>
      </w:r>
    </w:p>
    <w:p>
      <w:pPr>
        <w:autoSpaceDN w:val="0"/>
        <w:autoSpaceDE w:val="0"/>
        <w:widowControl/>
        <w:spacing w:line="293" w:lineRule="auto" w:before="342" w:after="0"/>
        <w:ind w:left="1418" w:right="47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&lt;Cabecalho&gt;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&lt;TipoDocumento&gt;Balancete Contábil&lt;/TipoDocumento&gt;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&lt;AnoExercicio&gt;2018&lt;/AnoExercicio&gt;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&lt;MesExercicio&gt;janeiro&lt;/MesExercicio&gt;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&lt;Municipio&gt;XXXX&lt;/Municipio&gt;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&lt;DataCriacaoXML&gt;2018-06-11&lt;/DataCriacaoXML&gt;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&lt;/Cabecalho&gt;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&lt;BalanceteContabil&gt;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&lt;ContaContabil&gt;10000000000&lt;/ContaContabil&gt;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&lt;DescricaoConta&gt;ATIVO&lt;/DescricaoConta&gt;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&lt;SaldoInicial&gt; 1111111111&lt;/SaldoInicial&gt;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&lt;NatInicial&gt;D&lt;/NatInicial&gt;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&lt;MovimentoCredito&gt; 111111111&lt;/MovimentoCredito&gt;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&lt;MovimentoDebito&gt; 1111111&lt;/MovimentoDebito&gt;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&lt;SaldoFinal&gt; 111111111&lt;/SaldoFinal&gt;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&lt;NatFinal&gt;D&lt;/NatFinal&gt; </w:t>
      </w:r>
    </w:p>
    <w:p>
      <w:pPr>
        <w:autoSpaceDN w:val="0"/>
        <w:autoSpaceDE w:val="0"/>
        <w:widowControl/>
        <w:spacing w:line="197" w:lineRule="auto" w:before="42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Importante</w:t>
      </w:r>
      <w:r>
        <w:rPr>
          <w:rFonts w:ascii="Calibri" w:hAnsi="Calibri" w:eastAsia="Calibri"/>
          <w:b/>
          <w:i w:val="0"/>
          <w:color w:val="000000"/>
          <w:sz w:val="24"/>
        </w:rPr>
        <w:t>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Atentar para as aberturas e fechamento das Tags.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- Demonstração de Fluxo de Caixa Financeiro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2.1 - Conteúdo do Arquivo “XML”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Demonstração de Fluxo de Caixa: recebimentos e pagamentos;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 arquivo não deve trazer valores negativos, pois o sistema trata os valores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origem, sendo recebimentos ou pagamentos.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 Demonstração do Fluxo de Caixa Financeiro deve conter apenas movimentos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Recebimentos e Pagamentos.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As contas devem apresentar o saldo real, e não apenas a diferença.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O valor do saldo final da demonstração do Fluxo de Caixa deve conferir com o saldo constante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Disponibilidades no Balancete Contábil.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2.2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- Composição do Arquivo “XML” </w:t>
      </w:r>
    </w:p>
    <w:p>
      <w:pPr>
        <w:autoSpaceDN w:val="0"/>
        <w:autoSpaceDE w:val="0"/>
        <w:widowControl/>
        <w:spacing w:line="245" w:lineRule="auto" w:before="346" w:after="0"/>
        <w:ind w:left="1986" w:right="2592" w:hanging="56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I - Cabeçalho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do Documento = Demonstração de Fluxo de Caixa;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 Exercício = ano a que se refere a demonstração de Fluxo de Caixa;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574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8" w:after="0"/>
        <w:ind w:left="1986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Exercício = mês a que se refere a demonstração de Fluxo de Caixa (usar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descrições como “janeiro, fevereiro” ou “1,2,3”);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= código do município (arquivo com os códigos dos municípios está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disponível no site da ARES-PCJ);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criação do arquivo “XML” = data em que o usuário gerou o arquivo “XML”. </w:t>
      </w:r>
    </w:p>
    <w:p>
      <w:pPr>
        <w:autoSpaceDN w:val="0"/>
        <w:autoSpaceDE w:val="0"/>
        <w:widowControl/>
        <w:spacing w:line="245" w:lineRule="auto" w:before="344" w:after="0"/>
        <w:ind w:left="1986" w:right="6768" w:hanging="56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 - Movimentação de Recebimentos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contábil;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da conta contábil;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Recebimentos no mês. </w:t>
      </w:r>
    </w:p>
    <w:p>
      <w:pPr>
        <w:autoSpaceDN w:val="0"/>
        <w:autoSpaceDE w:val="0"/>
        <w:widowControl/>
        <w:spacing w:line="245" w:lineRule="auto" w:before="346" w:after="0"/>
        <w:ind w:left="1986" w:right="6768" w:hanging="56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III - Movimentação de Pagamentos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contábil;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da conta contábil;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Pagamentos no mês. </w:t>
      </w:r>
    </w:p>
    <w:p>
      <w:pPr>
        <w:autoSpaceDN w:val="0"/>
        <w:autoSpaceDE w:val="0"/>
        <w:widowControl/>
        <w:spacing w:line="290" w:lineRule="auto" w:before="640" w:after="0"/>
        <w:ind w:left="1418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2.3 -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Modelo de Layout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&lt;Cabecalho&gt;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&lt;TipoDocumento&gt;Fluxo de Caixa&lt;/TipoDocumento&gt;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&lt;AnoExercicio&gt;2015&lt;/AnoExercicio&gt;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&lt;MesExercicio&gt;agosto&lt;/MesExercicio&gt;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&lt;Municipio&gt;XXXX&lt;/Municipio&gt;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&lt;DataCriacaoXML&gt;2018-02-21&lt;/DataCriacaoXML&gt;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&lt;/Cabecalho&gt;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&lt;Recebimentos&gt;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&lt;Recebimento&gt;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&lt;ContaContabil&gt;01&lt;/ContaContabil&gt;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&lt;DescricaoConta&gt;( = ) INGRESSOS OPERACIONAIS&lt;/DescricaoConta&gt;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&lt;RecebimentoMes&gt;111111111&lt;/RecebimentoMes&gt;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&lt;/Recebimento&gt;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&lt;Recebimento&gt;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&lt;ContaContabil&gt;01.01&lt;/ContaContabil&gt;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&lt;DescricaoConta&gt;( + ) ARRECADAÇÃO&lt;/DescricaoConta&gt;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&lt;RecebimentoMes&gt;11111111&lt;/RecebimentoMes&gt;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&lt;/Recebimento&gt; </w:t>
      </w:r>
    </w:p>
    <w:p>
      <w:pPr>
        <w:autoSpaceDN w:val="0"/>
        <w:autoSpaceDE w:val="0"/>
        <w:widowControl/>
        <w:spacing w:line="197" w:lineRule="auto" w:before="42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Importante</w:t>
      </w:r>
      <w:r>
        <w:rPr>
          <w:rFonts w:ascii="Calibri" w:hAnsi="Calibri" w:eastAsia="Calibri"/>
          <w:b/>
          <w:i w:val="0"/>
          <w:color w:val="000000"/>
          <w:sz w:val="24"/>
        </w:rPr>
        <w:t>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Atentar para as aberturas e fechamento das Tags. </w:t>
      </w:r>
    </w:p>
    <w:p>
      <w:pPr>
        <w:autoSpaceDN w:val="0"/>
        <w:tabs>
          <w:tab w:pos="10462" w:val="left"/>
        </w:tabs>
        <w:autoSpaceDE w:val="0"/>
        <w:widowControl/>
        <w:spacing w:line="197" w:lineRule="auto" w:before="1012" w:after="0"/>
        <w:ind w:left="15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303 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30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6.0" w:type="dxa"/>
      </w:tblPr>
      <w:tblGrid>
        <w:gridCol w:w="9026"/>
      </w:tblGrid>
      <w:tr>
        <w:trPr>
          <w:trHeight w:hRule="exact" w:val="638"/>
        </w:trPr>
        <w:tc>
          <w:tcPr>
            <w:tcW w:type="dxa" w:w="95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3168" w:right="316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ANEXO II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DADOS DE ENERGIA ELÉTRICA </w:t>
            </w:r>
          </w:p>
        </w:tc>
      </w:tr>
    </w:tbl>
    <w:p>
      <w:pPr>
        <w:autoSpaceDN w:val="0"/>
        <w:autoSpaceDE w:val="0"/>
        <w:widowControl/>
        <w:spacing w:line="245" w:lineRule="auto" w:before="636" w:after="592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dados de energia elétrica devem ser informados em Planilha (Excel) disponibilizada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download no site da ARES-PCJ. Esta planilha contém todas as instruções para geração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arquivos em “txt”, que deverão ser importados no Sistema de Gestão Regulatória.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0.0" w:type="dxa"/>
      </w:tblPr>
      <w:tblGrid>
        <w:gridCol w:w="4513"/>
        <w:gridCol w:w="4513"/>
      </w:tblGrid>
      <w:tr>
        <w:trPr>
          <w:trHeight w:hRule="exact" w:val="576"/>
        </w:trPr>
        <w:tc>
          <w:tcPr>
            <w:tcW w:type="dxa" w:w="113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2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</w:tr>
      <w:tr>
        <w:trPr>
          <w:trHeight w:hRule="exact" w:val="580"/>
        </w:trPr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Número da Unidade Consumidora de Energia Elétrica </w:t>
            </w:r>
          </w:p>
        </w:tc>
      </w:tr>
      <w:tr>
        <w:trPr>
          <w:trHeight w:hRule="exact" w:val="574"/>
        </w:trPr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Endereço da Unidade Consumidora </w:t>
            </w:r>
          </w:p>
        </w:tc>
      </w:tr>
      <w:tr>
        <w:trPr>
          <w:trHeight w:hRule="exact" w:val="580"/>
        </w:trPr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Bairro </w:t>
            </w:r>
          </w:p>
        </w:tc>
      </w:tr>
      <w:tr>
        <w:trPr>
          <w:trHeight w:hRule="exact" w:val="576"/>
        </w:trPr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Cidade </w:t>
            </w:r>
          </w:p>
        </w:tc>
      </w:tr>
      <w:tr>
        <w:trPr>
          <w:trHeight w:hRule="exact" w:val="574"/>
        </w:trPr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UF </w:t>
            </w:r>
          </w:p>
        </w:tc>
      </w:tr>
      <w:tr>
        <w:trPr>
          <w:trHeight w:hRule="exact" w:val="580"/>
        </w:trPr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Total em Quilowatt hora (kWh) </w:t>
            </w:r>
          </w:p>
        </w:tc>
      </w:tr>
      <w:tr>
        <w:trPr>
          <w:trHeight w:hRule="exact" w:val="576"/>
        </w:trPr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Total da Fatura (R$) </w:t>
            </w:r>
          </w:p>
        </w:tc>
      </w:tr>
    </w:tbl>
    <w:p>
      <w:pPr>
        <w:autoSpaceDN w:val="0"/>
        <w:autoSpaceDE w:val="0"/>
        <w:widowControl/>
        <w:spacing w:line="60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270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303 – 08/08/2019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30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6.0" w:type="dxa"/>
      </w:tblPr>
      <w:tblGrid>
        <w:gridCol w:w="9026"/>
      </w:tblGrid>
      <w:tr>
        <w:trPr>
          <w:trHeight w:hRule="exact" w:val="638"/>
        </w:trPr>
        <w:tc>
          <w:tcPr>
            <w:tcW w:type="dxa" w:w="95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2880" w:right="273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ANEXO III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DADOS DE ABASTECIMENTO DE ÁGUA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009"/>
        <w:gridCol w:w="3009"/>
        <w:gridCol w:w="3009"/>
      </w:tblGrid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Medida </w:t>
            </w:r>
          </w:p>
        </w:tc>
      </w:tr>
      <w:tr>
        <w:trPr>
          <w:trHeight w:hRule="exact" w:val="57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População urbana atendida (Ativa) – Água (SNIS AG026)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Habitante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População urbana total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Habitante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de ligações de água totais (SNIS AG021)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de ligações de água ativas (SNIS AG002)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de ligações de água ativas micromedidas (SNIS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AG004)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</w:t>
            </w:r>
          </w:p>
        </w:tc>
      </w:tr>
      <w:tr>
        <w:trPr>
          <w:trHeight w:hRule="exact" w:val="57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de economias de água ativas (SNIS AG003)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8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Economias de água ativas residenciais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7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Economias de água ativas comerciais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8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Economias de água ativas industriais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7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Economias de água ativas públicas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7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Economias de água ativas residenciais sociais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8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6.6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economias de água ativas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7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faturado (SNIS AG011)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8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faturado residencial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faturado comercial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faturado industrial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faturado pública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faturado residencial social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7.6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volumes de água faturados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micro medido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270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303 – 08/08/2019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 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30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009"/>
        <w:gridCol w:w="3009"/>
        <w:gridCol w:w="3009"/>
      </w:tblGrid>
      <w:tr>
        <w:trPr>
          <w:trHeight w:hRule="exact" w:val="58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produzido (SNIS AG006)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tratada exportado (SNIS AG019)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tratada importado (SNIS AG018)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bruta exportado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de serviço (SNIS AG024)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8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- Ampliação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km </w:t>
            </w:r>
          </w:p>
        </w:tc>
      </w:tr>
      <w:tr>
        <w:trPr>
          <w:trHeight w:hRule="exact" w:val="576"/>
        </w:trPr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– Existente (SNIS AG005)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km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- Substituição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km </w:t>
            </w:r>
          </w:p>
        </w:tc>
      </w:tr>
      <w:tr>
        <w:trPr>
          <w:trHeight w:hRule="exact" w:val="57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macro medido (SNIS AG012)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de amostras analisadas para aferição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coliformes totais (SNIS QD026)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Amostra </w:t>
            </w:r>
          </w:p>
        </w:tc>
      </w:tr>
      <w:tr>
        <w:trPr>
          <w:trHeight w:hRule="exact" w:val="6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de amostras analisadas para aferição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coliformes totais fora do padrão (SNIS QD027)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Amostra </w:t>
            </w:r>
          </w:p>
        </w:tc>
      </w:tr>
    </w:tbl>
    <w:p>
      <w:pPr>
        <w:autoSpaceDN w:val="0"/>
        <w:autoSpaceDE w:val="0"/>
        <w:widowControl/>
        <w:spacing w:line="70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270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303 – 08/08/2019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 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30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6.0" w:type="dxa"/>
      </w:tblPr>
      <w:tblGrid>
        <w:gridCol w:w="9026"/>
      </w:tblGrid>
      <w:tr>
        <w:trPr>
          <w:trHeight w:hRule="exact" w:val="638"/>
        </w:trPr>
        <w:tc>
          <w:tcPr>
            <w:tcW w:type="dxa" w:w="95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2736" w:right="273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ANEXO IV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DADOS DE ESGOTAMENTO SANITÁRIO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009"/>
        <w:gridCol w:w="3009"/>
        <w:gridCol w:w="3009"/>
      </w:tblGrid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Medida </w:t>
            </w:r>
          </w:p>
        </w:tc>
      </w:tr>
      <w:tr>
        <w:trPr>
          <w:trHeight w:hRule="exact" w:val="57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População urbana atendida (Ativa) – Esgoto (SNIS ES026)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Habitante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de ligações de esgoto totais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de ligações de esgoto ativas (SNIS ES002)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de economias de esgoto ativas (SNIS ES003)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7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Economias de esgoto ativas residenciais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Economias de esgoto ativas comerciais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7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Economias de esgoto ativas industriais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7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Economias de esgoto ativas públicas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8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Economias de esgoto ativas residenciais sociais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7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economias de esgoto ativas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</w:tr>
      <w:tr>
        <w:trPr>
          <w:trHeight w:hRule="exact" w:val="58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esgoto faturado (SNIS ES007)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esgoto faturado residencial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esgoto faturado comercial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esgoto faturado industrial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esgoto faturado pública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esgoto faturado residencial social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5.6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volumes de esgoto faturados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esgoto coletado (SNIS ES005)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esgoto tratado (SNIS ES006)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esgoto bruto importado (SNIS ES013)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270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303 – 08/08/2019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 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30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009"/>
        <w:gridCol w:w="3009"/>
        <w:gridCol w:w="3009"/>
      </w:tblGrid>
      <w:tr>
        <w:trPr>
          <w:trHeight w:hRule="exact" w:val="59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esgoto bruto importado tratado nas instalações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importador (SNIS ES014)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esgoto bruto exportado tratado nas instalações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importador (SNIS ES015)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esgoto - ampliação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km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esgoto – existente (SNIS ES004)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km </w:t>
            </w:r>
          </w:p>
        </w:tc>
      </w:tr>
      <w:tr>
        <w:trPr>
          <w:trHeight w:hRule="exact" w:val="57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esgoto - substituição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km </w:t>
            </w:r>
          </w:p>
        </w:tc>
      </w:tr>
      <w:tr>
        <w:trPr>
          <w:trHeight w:hRule="exact" w:val="6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de extravasamentos de esgotos registrados (SNIS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QD011)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Extravasament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</w:t>
            </w:r>
          </w:p>
        </w:tc>
      </w:tr>
    </w:tbl>
    <w:p>
      <w:pPr>
        <w:autoSpaceDN w:val="0"/>
        <w:autoSpaceDE w:val="0"/>
        <w:widowControl/>
        <w:spacing w:line="98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270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303 – 08/08/2019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300"/>
        <w:ind w:left="0" w:right="48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359410</wp:posOffset>
            </wp:positionV>
            <wp:extent cx="899160" cy="72009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6.0" w:type="dxa"/>
      </w:tblPr>
      <w:tblGrid>
        <w:gridCol w:w="9026"/>
      </w:tblGrid>
      <w:tr>
        <w:trPr>
          <w:trHeight w:hRule="exact" w:val="638"/>
        </w:trPr>
        <w:tc>
          <w:tcPr>
            <w:tcW w:type="dxa" w:w="95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3312" w:right="316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ANEXO V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DADOS DE COLABORADORES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009"/>
        <w:gridCol w:w="3009"/>
        <w:gridCol w:w="3009"/>
      </w:tblGrid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0" w:val="left"/>
              </w:tabs>
              <w:autoSpaceDE w:val="0"/>
              <w:widowControl/>
              <w:spacing w:line="245" w:lineRule="auto" w:before="48" w:after="0"/>
              <w:ind w:left="212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Medida </w:t>
            </w:r>
          </w:p>
        </w:tc>
      </w:tr>
      <w:tr>
        <w:trPr>
          <w:trHeight w:hRule="exact" w:val="57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Número de Colaboradores Próprios (SNIS FN026)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Colaboradores </w:t>
            </w:r>
          </w:p>
        </w:tc>
      </w:tr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Número de Colaboradores Terceiros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Colaboradores </w:t>
            </w:r>
          </w:p>
        </w:tc>
      </w:tr>
    </w:tbl>
    <w:p>
      <w:pPr>
        <w:autoSpaceDN w:val="0"/>
        <w:autoSpaceDE w:val="0"/>
        <w:widowControl/>
        <w:spacing w:line="10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270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303 – 08/08/2019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 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9956800</wp:posOffset>
            </wp:positionV>
            <wp:extent cx="7553959" cy="72009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4897120</wp:posOffset>
            </wp:positionH>
            <wp:positionV relativeFrom="page">
              <wp:posOffset>180340</wp:posOffset>
            </wp:positionV>
            <wp:extent cx="899159" cy="72009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5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76" w:after="0"/>
        <w:ind w:left="0" w:right="749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VI </w:t>
      </w:r>
    </w:p>
    <w:p>
      <w:pPr>
        <w:autoSpaceDN w:val="0"/>
        <w:autoSpaceDE w:val="0"/>
        <w:widowControl/>
        <w:spacing w:line="197" w:lineRule="auto" w:before="54" w:after="624"/>
        <w:ind w:left="0" w:right="492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MODELO DE PLANILHA DE INFORMAÇÃO DE INVESTIMENTOS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trHeight w:hRule="exact" w:val="968"/>
        </w:trPr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432" w:right="432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Item do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Plano de</w:t>
            </w:r>
          </w:p>
          <w:p>
            <w:pPr>
              <w:autoSpaceDN w:val="0"/>
              <w:autoSpaceDE w:val="0"/>
              <w:widowControl/>
              <w:spacing w:line="234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nvestimentos do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Contrato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6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Mês 1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(R$)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6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Mês 2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(R$)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6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Mês 3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(R$)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6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Mês 4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(R$)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6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Mês 5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(R$)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6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Mês 6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(R$)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Realizado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emestre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(base atual)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(R$)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4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Realizado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no Ano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(base atual)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(R$)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4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Total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Realizado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(base atual)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(R$)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Realizado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no Ano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(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deflacionado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)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(R$)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3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Total Realizado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(deflacionado)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(R$)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6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Evolução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física (%)</w:t>
            </w:r>
          </w:p>
        </w:tc>
      </w:tr>
      <w:tr>
        <w:trPr>
          <w:trHeight w:hRule="exact" w:val="578"/>
        </w:trPr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4"/>
        </w:trPr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.00000000000003" w:type="dxa"/>
      </w:tblPr>
      <w:tblGrid>
        <w:gridCol w:w="7742"/>
        <w:gridCol w:w="7742"/>
      </w:tblGrid>
      <w:tr>
        <w:trPr>
          <w:trHeight w:hRule="exact" w:val="8376"/>
        </w:trPr>
        <w:tc>
          <w:tcPr>
            <w:tcW w:type="dxa" w:w="93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162" w:after="0"/>
              <w:ind w:left="0" w:right="3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303 – 08/08/2019 </w:t>
            </w:r>
          </w:p>
        </w:tc>
        <w:tc>
          <w:tcPr>
            <w:tcW w:type="dxa" w:w="538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162" w:after="0"/>
              <w:ind w:left="0" w:right="18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 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1564640</wp:posOffset>
            </wp:positionH>
            <wp:positionV relativeFrom="page">
              <wp:posOffset>6824980</wp:posOffset>
            </wp:positionV>
            <wp:extent cx="7555230" cy="71882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6841" w:h="11906"/>
      <w:pgMar w:top="142" w:right="668" w:bottom="14" w:left="6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t.wikipedia.org/wiki/%C2%B0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