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2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3431540</wp:posOffset>
            </wp:positionH>
            <wp:positionV relativeFrom="page">
              <wp:posOffset>360680</wp:posOffset>
            </wp:positionV>
            <wp:extent cx="877570" cy="62992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77570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82" w:after="0"/>
        <w:ind w:left="267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314, DE 24 DE OUTUBRO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2019 </w:t>
      </w:r>
    </w:p>
    <w:p>
      <w:pPr>
        <w:autoSpaceDN w:val="0"/>
        <w:autoSpaceDE w:val="0"/>
        <w:widowControl/>
        <w:spacing w:line="245" w:lineRule="auto" w:before="638" w:after="0"/>
        <w:ind w:left="5672" w:right="1078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a revisão ordinária dos valores das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Tarifas de Água e Esgoto e reajuste dos valores dos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Preços Públicos dos Demais Serviços a serem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aplicados no Município de Paraibuna - SP, e dá outras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providências. </w:t>
      </w:r>
    </w:p>
    <w:p>
      <w:pPr>
        <w:autoSpaceDN w:val="0"/>
        <w:autoSpaceDE w:val="0"/>
        <w:widowControl/>
        <w:spacing w:line="245" w:lineRule="auto" w:before="638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29,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63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no Convênio de Cooperação nº 01/2015, firmado entre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Paraibuna e a Agência Reguladora PCJ (ARES-PCJ), delegou as competências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municipais de regulação econômica e de fiscalização da qualidade da prestação dos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de saneamento básico à esta Agência Reguladora;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Município de Paraibuna, através da Concorrência Pública nº 002/2014, firmou Contrato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Concessão com a Companhia de Água e Esgoto de Paraibuna S/A – CAEPA, para a concessão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serviços públicos de abastecimento de água e esgotamento sanitário no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Paraibuna.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art. 51, do Decreto Federal nº 7.217 de 21 de junho de 2010, que regulamenta a Lei Federal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11.445/2007 (Diretrizes Nacionais para o Saneamento Básico) e a Cláusula 21, do Contrato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Concessão, preveem a revisão ordinária do contrato como condição básica para a manutenção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equilíbrio econômico-financeiro.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CAEPA e a Prefeitura Municipal de Paraibuna encaminharam à ARES-PCJ os pleitos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revisão ordinária do Contrato de Concessão;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do Processo Administrativo ARES-PCJ nº 170/2018, a Agência Reguladora PCJ,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qualidade de interveniente/anuente do contrato, avaliou o pleito de revisão ordinária e emitiu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Parecer Consolidado nº 32/2019-DM.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do Edital nº 03/2019 foi realizada Consulta Pública ao Parecer Consolidado entre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dias 30/09/2019 e 21/10/2019 e Audiência Pública em 21/10/2019, às 14 horas, na Casa da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280" w:after="0"/>
        <w:ind w:left="156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314 – 24/10/2019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2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3431540</wp:posOffset>
            </wp:positionH>
            <wp:positionV relativeFrom="page">
              <wp:posOffset>360680</wp:posOffset>
            </wp:positionV>
            <wp:extent cx="877570" cy="62992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77570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2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Agricultura de Paraibuna, localizada na Av. Dr. Lincoln Feliciano da Silva, 276, Paraibuna - SP,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apresentação e apreciação do pleito, metodologia e premissas adotadas para a revisão 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abertura de espaço para opiniões e participação da sociedade, referente à revisão ordinária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 de Concessão;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Conselho Municipal de Regulação e Controle Social do Município de Paraibuna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21/10/2019, às 16h30 horas, na Casa da Agricultura de Paraibuna, localizada na Av. Dr. Lincoln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Feliciano da Silva, 276, Paraibuna - SP, tomou conhecimento do Parecer Consolidado nº 32/2019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– DM aprovando, nos termos apresentados, a revisão ordinária do Contrato de Concessão; </w:t>
      </w:r>
    </w:p>
    <w:p>
      <w:pPr>
        <w:autoSpaceDN w:val="0"/>
        <w:autoSpaceDE w:val="0"/>
        <w:widowControl/>
        <w:spacing w:line="245" w:lineRule="auto" w:before="348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em face do cumprimento de todas as etapas do processo de revisão ordinária do Contrato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Concessão dos Serviços de Água e Esgoto do Município de Paraibuna / SP, conforme rito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definido pela Resolução ARES-PCJ nº 70, de 11/12/2014 e pela Resolução ARES-PCJ nº 303,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>08/08/2019, a Diretoria Executiva da ARES-PCJ, reunida em 23 de outubro de 2019;</w:t>
      </w:r>
    </w:p>
    <w:p>
      <w:pPr>
        <w:autoSpaceDN w:val="0"/>
        <w:autoSpaceDE w:val="0"/>
        <w:widowControl/>
        <w:spacing w:line="197" w:lineRule="auto" w:before="63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40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1º. Revisar o valor das Tarifas de Água e Esgoto praticados no Município de Paraibuna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Companhia de Água e Esgoto de Paraibuna S/A – CAEPA, em 22,65% (vinte e dois inteiros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>sessenta e cinco centésimos por cento), com vistas à manutenção do reequilíbrio econômico-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financeiro do Contrato de Concessão. </w:t>
      </w:r>
    </w:p>
    <w:p>
      <w:pPr>
        <w:autoSpaceDN w:val="0"/>
        <w:autoSpaceDE w:val="0"/>
        <w:widowControl/>
        <w:spacing w:line="245" w:lineRule="auto" w:before="348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valor da revisão ordinária do contrato será dividido em 04 (quatro) parcelas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iguais de 5,88% (cinco inteiros e oitenta e oito centésimos por cento), a serem aplicadas,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respectivamente, nos meses de dezembro de 2019, dezembro de 2020, dezembro de 2021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dezembro de 2022.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Equiparar os valores das Tarifas de Esgoto, passando sua equivalência dos atuais 80%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(oitenta por cento) para 90% (noventa por cento) dos valores das Tarifas de Água,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disposto no Anexo I, 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atuais valores das Tarifas de Água e Esgoto praticados pela Companhia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 de Paraibuna S/A – CAEPA em 4,98% (quatro inteiros e noventa e oito centésimos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cento).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aplicação da revisão e do reajuste ordinários serão aplicados em todas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categorias e faixas de consumo, a partir de dezembro de 2019, na razão de 11,16% (onze inteiros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dezesseis centésimos por cento), conforme apresentado no Anexo I, 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Reajustar os atuais valores dos Preços Públicos dos Demais Serviços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Companhia de Água e Esgoto de Paraibuna S/A – CAEPA em 4,98% (quatro inteiros e noventa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oito centésimos por cento), conforme apresentado no Anexo II, desta Resolução.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622" w:after="0"/>
        <w:ind w:left="156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314 – 24/10/2019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2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3431540</wp:posOffset>
            </wp:positionH>
            <wp:positionV relativeFrom="page">
              <wp:posOffset>360680</wp:posOffset>
            </wp:positionV>
            <wp:extent cx="877570" cy="62992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77570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7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Os novos valores serão aplicados a partir de dezembro de 2019.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a Companhia de Água e Esgoto de Paraibuna S/A – CAEPA afixará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tabelas com os novos valores das Tarifas de Água e Esgoto e dos Preços Públicos do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Serviços, em local de fácil acesso, em seu sítio na Internet e através de mensagens em suas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Contas/Faturas.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 estabelecidos nesta Resolução somente serão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Companhia de Água e Esgoto de Paraibuna S/A – CAEPA após 30 (trinta) dias da publicação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na imprensa oficial, ou em jornal de circulação no Município de Paraibuna,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determina o art. 39, da Lei Federal nº 11.445/2007, respeitando o período mínimo de 12 (doze)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meses do último reajuste tarifário.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Companhia de Água e Esgoto de Paraibuna S/A – CAEPA somente realizará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leituras/medições e as emissões das respectivas Contas/Faturas com os novos valores das Tarifas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Esgoto, ora reajustados, obedecido 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4" w:after="0"/>
        <w:ind w:left="4752" w:right="44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da ARES-PCJ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6482" w:after="0"/>
        <w:ind w:left="156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314 – 24/10/2019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2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3431540</wp:posOffset>
            </wp:positionH>
            <wp:positionV relativeFrom="page">
              <wp:posOffset>360680</wp:posOffset>
            </wp:positionV>
            <wp:extent cx="877570" cy="62992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77570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7" w:lineRule="auto" w:before="482" w:after="298"/>
        <w:ind w:left="2592" w:right="2304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314, DE 24 DE OUTUBRO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2019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DE VALORES -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6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14"/>
        </w:trPr>
        <w:tc>
          <w:tcPr>
            <w:tcW w:type="dxa" w:w="9072"/>
            <w:gridSpan w:val="5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SOCIAL </w:t>
            </w:r>
          </w:p>
        </w:tc>
      </w:tr>
      <w:tr>
        <w:trPr>
          <w:trHeight w:hRule="exact" w:val="604"/>
        </w:trPr>
        <w:tc>
          <w:tcPr>
            <w:tcW w:type="dxa" w:w="2550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418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2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00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02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12"/>
        </w:trPr>
        <w:tc>
          <w:tcPr>
            <w:tcW w:type="dxa" w:w="2550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2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8,23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7,41 </w:t>
            </w:r>
          </w:p>
        </w:tc>
        <w:tc>
          <w:tcPr>
            <w:tcW w:type="dxa" w:w="1702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15,64 </w:t>
            </w:r>
          </w:p>
        </w:tc>
      </w:tr>
      <w:tr>
        <w:trPr>
          <w:trHeight w:hRule="exact" w:val="314"/>
        </w:trPr>
        <w:tc>
          <w:tcPr>
            <w:tcW w:type="dxa" w:w="2550"/>
            <w:tcBorders>
              <w:start w:sz="7.2000000000000455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418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1,28 </w:t>
            </w:r>
          </w:p>
        </w:tc>
        <w:tc>
          <w:tcPr>
            <w:tcW w:type="dxa" w:w="1700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1,15 </w:t>
            </w:r>
          </w:p>
        </w:tc>
        <w:tc>
          <w:tcPr>
            <w:tcW w:type="dxa" w:w="1702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2,43 </w:t>
            </w:r>
          </w:p>
        </w:tc>
      </w:tr>
      <w:tr>
        <w:trPr>
          <w:trHeight w:hRule="exact" w:val="314"/>
        </w:trPr>
        <w:tc>
          <w:tcPr>
            <w:tcW w:type="dxa" w:w="2550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2,77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2,49 </w:t>
            </w:r>
          </w:p>
        </w:tc>
        <w:tc>
          <w:tcPr>
            <w:tcW w:type="dxa" w:w="170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5,26 </w:t>
            </w:r>
          </w:p>
        </w:tc>
      </w:tr>
      <w:tr>
        <w:trPr>
          <w:trHeight w:hRule="exact" w:val="312"/>
        </w:trPr>
        <w:tc>
          <w:tcPr>
            <w:tcW w:type="dxa" w:w="2550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3,96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3,56 </w:t>
            </w:r>
          </w:p>
        </w:tc>
        <w:tc>
          <w:tcPr>
            <w:tcW w:type="dxa" w:w="1702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7,52 </w:t>
            </w:r>
          </w:p>
        </w:tc>
      </w:tr>
      <w:tr>
        <w:trPr>
          <w:trHeight w:hRule="exact" w:val="312"/>
        </w:trPr>
        <w:tc>
          <w:tcPr>
            <w:tcW w:type="dxa" w:w="2550"/>
            <w:tcBorders>
              <w:start w:sz="7.2000000000000455" w:val="single" w:color="#000000"/>
              <w:top w:sz="7.200000000000273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418"/>
            <w:tcBorders>
              <w:start w:sz="8.0" w:val="single" w:color="#000000"/>
              <w:top w:sz="7.200000000000273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8.0" w:val="single" w:color="#000000"/>
              <w:top w:sz="7.200000000000273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4,71 </w:t>
            </w:r>
          </w:p>
        </w:tc>
        <w:tc>
          <w:tcPr>
            <w:tcW w:type="dxa" w:w="1700"/>
            <w:tcBorders>
              <w:start w:sz="8.0" w:val="single" w:color="#000000"/>
              <w:top w:sz="7.200000000000273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4,24 </w:t>
            </w:r>
          </w:p>
        </w:tc>
        <w:tc>
          <w:tcPr>
            <w:tcW w:type="dxa" w:w="1702"/>
            <w:tcBorders>
              <w:start w:sz="8.0" w:val="single" w:color="#000000"/>
              <w:top w:sz="7.200000000000273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8,95 </w:t>
            </w:r>
          </w:p>
        </w:tc>
      </w:tr>
    </w:tbl>
    <w:p>
      <w:pPr>
        <w:autoSpaceDN w:val="0"/>
        <w:autoSpaceDE w:val="0"/>
        <w:widowControl/>
        <w:spacing w:line="58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6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12"/>
        </w:trPr>
        <w:tc>
          <w:tcPr>
            <w:tcW w:type="dxa" w:w="9072"/>
            <w:gridSpan w:val="5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NORMAL </w:t>
            </w:r>
          </w:p>
        </w:tc>
      </w:tr>
      <w:tr>
        <w:trPr>
          <w:trHeight w:hRule="exact" w:val="606"/>
        </w:trPr>
        <w:tc>
          <w:tcPr>
            <w:tcW w:type="dxa" w:w="2550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0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12"/>
        </w:trPr>
        <w:tc>
          <w:tcPr>
            <w:tcW w:type="dxa" w:w="2550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2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24,26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21,83 </w:t>
            </w:r>
          </w:p>
        </w:tc>
        <w:tc>
          <w:tcPr>
            <w:tcW w:type="dxa" w:w="1702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46,09 </w:t>
            </w:r>
          </w:p>
        </w:tc>
      </w:tr>
      <w:tr>
        <w:trPr>
          <w:trHeight w:hRule="exact" w:val="316"/>
        </w:trPr>
        <w:tc>
          <w:tcPr>
            <w:tcW w:type="dxa" w:w="2550"/>
            <w:tcBorders>
              <w:start w:sz="7.2000000000000455" w:val="single" w:color="#000000"/>
              <w:top w:sz="7.200000000000273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418"/>
            <w:tcBorders>
              <w:start w:sz="8.0" w:val="single" w:color="#000000"/>
              <w:top w:sz="7.200000000000273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8.0" w:val="single" w:color="#000000"/>
              <w:top w:sz="7.200000000000273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3,38 </w:t>
            </w:r>
          </w:p>
        </w:tc>
        <w:tc>
          <w:tcPr>
            <w:tcW w:type="dxa" w:w="1700"/>
            <w:tcBorders>
              <w:start w:sz="8.0" w:val="single" w:color="#000000"/>
              <w:top w:sz="7.200000000000273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3,04 </w:t>
            </w:r>
          </w:p>
        </w:tc>
        <w:tc>
          <w:tcPr>
            <w:tcW w:type="dxa" w:w="1702"/>
            <w:tcBorders>
              <w:start w:sz="8.0" w:val="single" w:color="#000000"/>
              <w:top w:sz="7.200000000000273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6,42 </w:t>
            </w:r>
          </w:p>
        </w:tc>
      </w:tr>
      <w:tr>
        <w:trPr>
          <w:trHeight w:hRule="exact" w:val="312"/>
        </w:trPr>
        <w:tc>
          <w:tcPr>
            <w:tcW w:type="dxa" w:w="2550"/>
            <w:tcBorders>
              <w:start w:sz="7.2000000000000455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50 </w:t>
            </w:r>
          </w:p>
        </w:tc>
        <w:tc>
          <w:tcPr>
            <w:tcW w:type="dxa" w:w="1418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5,21 </w:t>
            </w:r>
          </w:p>
        </w:tc>
        <w:tc>
          <w:tcPr>
            <w:tcW w:type="dxa" w:w="1700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4,69 </w:t>
            </w:r>
          </w:p>
        </w:tc>
        <w:tc>
          <w:tcPr>
            <w:tcW w:type="dxa" w:w="1702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9,90 </w:t>
            </w:r>
          </w:p>
        </w:tc>
      </w:tr>
      <w:tr>
        <w:trPr>
          <w:trHeight w:hRule="exact" w:val="312"/>
        </w:trPr>
        <w:tc>
          <w:tcPr>
            <w:tcW w:type="dxa" w:w="2550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6,22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5,60 </w:t>
            </w:r>
          </w:p>
        </w:tc>
        <w:tc>
          <w:tcPr>
            <w:tcW w:type="dxa" w:w="170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11,82 </w:t>
            </w:r>
          </w:p>
        </w:tc>
      </w:tr>
    </w:tbl>
    <w:p>
      <w:pPr>
        <w:autoSpaceDN w:val="0"/>
        <w:autoSpaceDE w:val="0"/>
        <w:widowControl/>
        <w:spacing w:line="5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6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14"/>
        </w:trPr>
        <w:tc>
          <w:tcPr>
            <w:tcW w:type="dxa" w:w="9072"/>
            <w:gridSpan w:val="5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 </w:t>
            </w:r>
          </w:p>
        </w:tc>
      </w:tr>
      <w:tr>
        <w:trPr>
          <w:trHeight w:hRule="exact" w:val="604"/>
        </w:trPr>
        <w:tc>
          <w:tcPr>
            <w:tcW w:type="dxa" w:w="2550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41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2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00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02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14"/>
        </w:trPr>
        <w:tc>
          <w:tcPr>
            <w:tcW w:type="dxa" w:w="2550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418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2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48,71 </w:t>
            </w:r>
          </w:p>
        </w:tc>
        <w:tc>
          <w:tcPr>
            <w:tcW w:type="dxa" w:w="1700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43,84 </w:t>
            </w:r>
          </w:p>
        </w:tc>
        <w:tc>
          <w:tcPr>
            <w:tcW w:type="dxa" w:w="1702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92,55 </w:t>
            </w:r>
          </w:p>
        </w:tc>
      </w:tr>
      <w:tr>
        <w:trPr>
          <w:trHeight w:hRule="exact" w:val="314"/>
        </w:trPr>
        <w:tc>
          <w:tcPr>
            <w:tcW w:type="dxa" w:w="2550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5,75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5,18 </w:t>
            </w:r>
          </w:p>
        </w:tc>
        <w:tc>
          <w:tcPr>
            <w:tcW w:type="dxa" w:w="170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10,93 </w:t>
            </w:r>
          </w:p>
        </w:tc>
      </w:tr>
      <w:tr>
        <w:trPr>
          <w:trHeight w:hRule="exact" w:val="312"/>
        </w:trPr>
        <w:tc>
          <w:tcPr>
            <w:tcW w:type="dxa" w:w="2550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50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9,62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8,66 </w:t>
            </w:r>
          </w:p>
        </w:tc>
        <w:tc>
          <w:tcPr>
            <w:tcW w:type="dxa" w:w="1702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18,28 </w:t>
            </w:r>
          </w:p>
        </w:tc>
      </w:tr>
      <w:tr>
        <w:trPr>
          <w:trHeight w:hRule="exact" w:val="314"/>
        </w:trPr>
        <w:tc>
          <w:tcPr>
            <w:tcW w:type="dxa" w:w="2550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41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12,17 </w:t>
            </w:r>
          </w:p>
        </w:tc>
        <w:tc>
          <w:tcPr>
            <w:tcW w:type="dxa" w:w="1700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10,95 </w:t>
            </w:r>
          </w:p>
        </w:tc>
        <w:tc>
          <w:tcPr>
            <w:tcW w:type="dxa" w:w="1702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23,12 </w:t>
            </w:r>
          </w:p>
        </w:tc>
      </w:tr>
    </w:tbl>
    <w:p>
      <w:pPr>
        <w:autoSpaceDN w:val="0"/>
        <w:autoSpaceDE w:val="0"/>
        <w:widowControl/>
        <w:spacing w:line="5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6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14"/>
        </w:trPr>
        <w:tc>
          <w:tcPr>
            <w:tcW w:type="dxa" w:w="9072"/>
            <w:gridSpan w:val="5"/>
            <w:tcBorders>
              <w:start w:sz="7.2000000000000455" w:val="single" w:color="#000000"/>
              <w:top w:sz="7.200000000000728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</w:t>
            </w:r>
          </w:p>
        </w:tc>
      </w:tr>
      <w:tr>
        <w:trPr>
          <w:trHeight w:hRule="exact" w:val="606"/>
        </w:trPr>
        <w:tc>
          <w:tcPr>
            <w:tcW w:type="dxa" w:w="2550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0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(R$) </w:t>
            </w:r>
          </w:p>
        </w:tc>
      </w:tr>
      <w:tr>
        <w:trPr>
          <w:trHeight w:hRule="exact" w:val="312"/>
        </w:trPr>
        <w:tc>
          <w:tcPr>
            <w:tcW w:type="dxa" w:w="2550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2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48,71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43,84 </w:t>
            </w:r>
          </w:p>
        </w:tc>
        <w:tc>
          <w:tcPr>
            <w:tcW w:type="dxa" w:w="1702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92,55 </w:t>
            </w:r>
          </w:p>
        </w:tc>
      </w:tr>
      <w:tr>
        <w:trPr>
          <w:trHeight w:hRule="exact" w:val="314"/>
        </w:trPr>
        <w:tc>
          <w:tcPr>
            <w:tcW w:type="dxa" w:w="2550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418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5,75 </w:t>
            </w:r>
          </w:p>
        </w:tc>
        <w:tc>
          <w:tcPr>
            <w:tcW w:type="dxa" w:w="1700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5,18 </w:t>
            </w:r>
          </w:p>
        </w:tc>
        <w:tc>
          <w:tcPr>
            <w:tcW w:type="dxa" w:w="1702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10,93 </w:t>
            </w:r>
          </w:p>
        </w:tc>
      </w:tr>
      <w:tr>
        <w:trPr>
          <w:trHeight w:hRule="exact" w:val="314"/>
        </w:trPr>
        <w:tc>
          <w:tcPr>
            <w:tcW w:type="dxa" w:w="2550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50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9,62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8,66 </w:t>
            </w:r>
          </w:p>
        </w:tc>
        <w:tc>
          <w:tcPr>
            <w:tcW w:type="dxa" w:w="1702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18,28 </w:t>
            </w:r>
          </w:p>
        </w:tc>
      </w:tr>
      <w:tr>
        <w:trPr>
          <w:trHeight w:hRule="exact" w:val="312"/>
        </w:trPr>
        <w:tc>
          <w:tcPr>
            <w:tcW w:type="dxa" w:w="2550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418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12,17 </w:t>
            </w:r>
          </w:p>
        </w:tc>
        <w:tc>
          <w:tcPr>
            <w:tcW w:type="dxa" w:w="1700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10,95 </w:t>
            </w:r>
          </w:p>
        </w:tc>
        <w:tc>
          <w:tcPr>
            <w:tcW w:type="dxa" w:w="1702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23,12 </w:t>
            </w:r>
          </w:p>
        </w:tc>
      </w:tr>
    </w:tbl>
    <w:p>
      <w:pPr>
        <w:autoSpaceDN w:val="0"/>
        <w:autoSpaceDE w:val="0"/>
        <w:widowControl/>
        <w:spacing w:line="80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80.0" w:type="dxa"/>
      </w:tblPr>
      <w:tblGrid>
        <w:gridCol w:w="4513"/>
        <w:gridCol w:w="4513"/>
      </w:tblGrid>
      <w:tr>
        <w:trPr>
          <w:trHeight w:hRule="exact" w:val="262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314 – 24/10/2019 </w:t>
            </w:r>
          </w:p>
        </w:tc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424"/>
        <w:ind w:left="0" w:right="512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3431540</wp:posOffset>
            </wp:positionH>
            <wp:positionV relativeFrom="page">
              <wp:posOffset>360680</wp:posOffset>
            </wp:positionV>
            <wp:extent cx="877570" cy="62992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77570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6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14"/>
        </w:trPr>
        <w:tc>
          <w:tcPr>
            <w:tcW w:type="dxa" w:w="9072"/>
            <w:gridSpan w:val="5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PÚBLICA / SEM CONTRATO </w:t>
            </w:r>
          </w:p>
        </w:tc>
      </w:tr>
      <w:tr>
        <w:trPr>
          <w:trHeight w:hRule="exact" w:val="606"/>
        </w:trPr>
        <w:tc>
          <w:tcPr>
            <w:tcW w:type="dxa" w:w="2550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0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14"/>
        </w:trPr>
        <w:tc>
          <w:tcPr>
            <w:tcW w:type="dxa" w:w="2550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2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48,71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43,84 </w:t>
            </w:r>
          </w:p>
        </w:tc>
        <w:tc>
          <w:tcPr>
            <w:tcW w:type="dxa" w:w="1702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92,55 </w:t>
            </w:r>
          </w:p>
        </w:tc>
      </w:tr>
      <w:tr>
        <w:trPr>
          <w:trHeight w:hRule="exact" w:val="312"/>
        </w:trPr>
        <w:tc>
          <w:tcPr>
            <w:tcW w:type="dxa" w:w="2550"/>
            <w:tcBorders>
              <w:start w:sz="7.2000000000000455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418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5,75 </w:t>
            </w:r>
          </w:p>
        </w:tc>
        <w:tc>
          <w:tcPr>
            <w:tcW w:type="dxa" w:w="1700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5,18 </w:t>
            </w:r>
          </w:p>
        </w:tc>
        <w:tc>
          <w:tcPr>
            <w:tcW w:type="dxa" w:w="1702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10,93 </w:t>
            </w:r>
          </w:p>
        </w:tc>
      </w:tr>
      <w:tr>
        <w:trPr>
          <w:trHeight w:hRule="exact" w:val="312"/>
        </w:trPr>
        <w:tc>
          <w:tcPr>
            <w:tcW w:type="dxa" w:w="2550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50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9,62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8,66 </w:t>
            </w:r>
          </w:p>
        </w:tc>
        <w:tc>
          <w:tcPr>
            <w:tcW w:type="dxa" w:w="170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18,28 </w:t>
            </w:r>
          </w:p>
        </w:tc>
      </w:tr>
      <w:tr>
        <w:trPr>
          <w:trHeight w:hRule="exact" w:val="314"/>
        </w:trPr>
        <w:tc>
          <w:tcPr>
            <w:tcW w:type="dxa" w:w="2550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12,17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10,95 </w:t>
            </w:r>
          </w:p>
        </w:tc>
        <w:tc>
          <w:tcPr>
            <w:tcW w:type="dxa" w:w="170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23,12 </w:t>
            </w:r>
          </w:p>
        </w:tc>
      </w:tr>
    </w:tbl>
    <w:p>
      <w:pPr>
        <w:autoSpaceDN w:val="0"/>
        <w:autoSpaceDE w:val="0"/>
        <w:widowControl/>
        <w:spacing w:line="197" w:lineRule="auto" w:before="342" w:after="0"/>
        <w:ind w:left="161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Obs.: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valores das Tarifas de Esgoto correspondem a 90% dos valores das Tarifas de Água.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10736" w:after="0"/>
        <w:ind w:left="156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314 – 24/10/2019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2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3431540</wp:posOffset>
            </wp:positionH>
            <wp:positionV relativeFrom="page">
              <wp:posOffset>360680</wp:posOffset>
            </wp:positionV>
            <wp:extent cx="877570" cy="62992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77570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2" w:after="0"/>
        <w:ind w:left="3168" w:right="288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(VALORES DA CATEGORIA RESIDENCIAL NORMAL)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tabs>
          <w:tab w:pos="1704" w:val="left"/>
          <w:tab w:pos="1986" w:val="left"/>
        </w:tabs>
        <w:autoSpaceDE w:val="0"/>
        <w:widowControl/>
        <w:spacing w:line="346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de Água é cobrada em forma de cascata, ou seja, cada faixa com valores em reais,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exemplos abaixo, para consumos de até 10 m³ e de 20 m³ da Categoria Residencial Normal: </w:t>
      </w: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(1ª Faixa = de 0 a 10 m³ = R$ 24,26)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= R$ 24,26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(1ª Faixa = 10 m³ = R$ 24,26) + (2ª Faixa = 10 m³ x R$ 3,38 = R$ 33,80)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(R$ 24,26 + R$ 33,80)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= R$ 58,06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2) TARIFA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de Esgoto, com tratamento, também é cobrada em forma de cascata, observadas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mesmas categorias e faixas de consumo. </w:t>
      </w:r>
    </w:p>
    <w:p>
      <w:pPr>
        <w:autoSpaceDN w:val="0"/>
        <w:tabs>
          <w:tab w:pos="1986" w:val="left"/>
        </w:tabs>
        <w:autoSpaceDE w:val="0"/>
        <w:widowControl/>
        <w:spacing w:line="350" w:lineRule="auto" w:before="294" w:after="0"/>
        <w:ind w:left="1704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(1ª Faixa = de 0 a 10 m³ = R$ 21,83)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= R$ 21,83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(1ª Faixa = 10 m³ = R$ 21,83) + (2ª Faixa = 10 m³ x R$ 3,04 = R$ 30,40)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(R$ 21,83 + R$ 30,40)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= R$ 52,23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3) TARIFA TOTAL (ÁGUA + ESGOTO)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dos cálculos da Tarifa de Água e Tarifa de Esgoto,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observadas as mesmas Categorias e Faixas de Consumo. </w:t>
      </w:r>
    </w:p>
    <w:p>
      <w:pPr>
        <w:autoSpaceDN w:val="0"/>
        <w:autoSpaceDE w:val="0"/>
        <w:widowControl/>
        <w:spacing w:line="310" w:lineRule="auto" w:before="292" w:after="0"/>
        <w:ind w:left="1704" w:right="3024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R$ 24,26) + (Tarifa de Esgoto = R$ 21,83)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(R$ 24,26 + R$ 21,83)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R$ 46,09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R$ 58,06) + (Tarifa de Esgoto = R$ 52,23)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(R$ 58,06 + R$ 52,23)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R$ 110,29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378" w:after="0"/>
        <w:ind w:left="156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314 – 24/10/2019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2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3431540</wp:posOffset>
            </wp:positionH>
            <wp:positionV relativeFrom="page">
              <wp:posOffset>360680</wp:posOffset>
            </wp:positionV>
            <wp:extent cx="877570" cy="62992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77570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82" w:after="0"/>
        <w:ind w:left="267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314, DE 24 DE OUTUBRO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2019 </w:t>
      </w:r>
    </w:p>
    <w:p>
      <w:pPr>
        <w:autoSpaceDN w:val="0"/>
        <w:autoSpaceDE w:val="0"/>
        <w:widowControl/>
        <w:spacing w:line="197" w:lineRule="auto" w:before="530" w:after="0"/>
        <w:ind w:left="0" w:right="5308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197" w:lineRule="auto" w:before="346" w:after="296"/>
        <w:ind w:left="279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DE VALORES – VALORES DOS DEMAIS SERVIÇOS PÚBLICOS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8.0" w:type="dxa"/>
      </w:tblPr>
      <w:tblGrid>
        <w:gridCol w:w="3009"/>
        <w:gridCol w:w="3009"/>
        <w:gridCol w:w="3009"/>
      </w:tblGrid>
      <w:tr>
        <w:trPr>
          <w:trHeight w:hRule="exact" w:val="304"/>
        </w:trPr>
        <w:tc>
          <w:tcPr>
            <w:tcW w:type="dxa" w:w="9674"/>
            <w:gridSpan w:val="3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674"/>
            </w:tblGrid>
            <w:tr>
              <w:trPr>
                <w:trHeight w:hRule="exact" w:val="264"/>
              </w:trPr>
              <w:tc>
                <w:tcPr>
                  <w:tcW w:type="dxa" w:w="9620"/>
                  <w:tcBorders/>
                  <w:shd w:fill="5b9bd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SERVIÇOS DE ÁGUA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02"/>
        </w:trPr>
        <w:tc>
          <w:tcPr>
            <w:tcW w:type="dxa" w:w="5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9106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Instalação de cavalete múltiplo com hidrômetro: </w:t>
            </w:r>
          </w:p>
        </w:tc>
      </w:tr>
      <w:tr>
        <w:trPr>
          <w:trHeight w:hRule="exact" w:val="304"/>
        </w:trPr>
        <w:tc>
          <w:tcPr>
            <w:tcW w:type="dxa" w:w="5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793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Cavalete de diâmetro de 32 mm somente para hidrômetros de 1,5m³/h </w:t>
            </w:r>
          </w:p>
        </w:tc>
        <w:tc>
          <w:tcPr>
            <w:tcW w:type="dxa" w:w="11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R$102,15 </w:t>
            </w:r>
          </w:p>
        </w:tc>
      </w:tr>
      <w:tr>
        <w:trPr>
          <w:trHeight w:hRule="exact" w:val="302"/>
        </w:trPr>
        <w:tc>
          <w:tcPr>
            <w:tcW w:type="dxa" w:w="5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793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Cavalete de diâmetro de 32 mm somente para hidrômetros de 3m³/h </w:t>
            </w:r>
          </w:p>
        </w:tc>
        <w:tc>
          <w:tcPr>
            <w:tcW w:type="dxa" w:w="11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R$103,51 </w:t>
            </w:r>
          </w:p>
        </w:tc>
      </w:tr>
      <w:tr>
        <w:trPr>
          <w:trHeight w:hRule="exact" w:val="304"/>
        </w:trPr>
        <w:tc>
          <w:tcPr>
            <w:tcW w:type="dxa" w:w="5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9106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Inclusão de ligação em cavalete múltiplo e instalação de hidrômetro </w:t>
            </w:r>
          </w:p>
        </w:tc>
      </w:tr>
      <w:tr>
        <w:trPr>
          <w:trHeight w:hRule="exact" w:val="302"/>
        </w:trPr>
        <w:tc>
          <w:tcPr>
            <w:tcW w:type="dxa" w:w="5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793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com capacidade até 1,5 m³/h </w:t>
            </w:r>
          </w:p>
        </w:tc>
        <w:tc>
          <w:tcPr>
            <w:tcW w:type="dxa" w:w="11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R$108,96 </w:t>
            </w:r>
          </w:p>
        </w:tc>
      </w:tr>
      <w:tr>
        <w:trPr>
          <w:trHeight w:hRule="exact" w:val="304"/>
        </w:trPr>
        <w:tc>
          <w:tcPr>
            <w:tcW w:type="dxa" w:w="5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793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com capacidade até 3 m³/h </w:t>
            </w:r>
          </w:p>
        </w:tc>
        <w:tc>
          <w:tcPr>
            <w:tcW w:type="dxa" w:w="11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R$111,68 </w:t>
            </w:r>
          </w:p>
        </w:tc>
      </w:tr>
      <w:tr>
        <w:trPr>
          <w:trHeight w:hRule="exact" w:val="556"/>
        </w:trPr>
        <w:tc>
          <w:tcPr>
            <w:tcW w:type="dxa" w:w="568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7938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0" w:right="1008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Aferição de Hidrômetro com ou sem constatação de variação metrológica,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independente da capacidade - a cada 3 anos (a pedido do usuário) </w:t>
            </w:r>
          </w:p>
        </w:tc>
        <w:tc>
          <w:tcPr>
            <w:tcW w:type="dxa" w:w="1168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Gratuito </w:t>
            </w:r>
          </w:p>
        </w:tc>
      </w:tr>
      <w:tr>
        <w:trPr>
          <w:trHeight w:hRule="exact" w:val="558"/>
        </w:trPr>
        <w:tc>
          <w:tcPr>
            <w:tcW w:type="dxa" w:w="568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shd w:fill="5b9b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9106"/>
            <w:gridSpan w:val="2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shd w:fill="5b9b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0" w:right="144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Aferição de Hidrômetro sem constatação de variação metrológica, conforme laudo (a pedido do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usuário) </w:t>
            </w:r>
          </w:p>
        </w:tc>
      </w:tr>
      <w:tr>
        <w:trPr>
          <w:trHeight w:hRule="exact" w:val="302"/>
        </w:trPr>
        <w:tc>
          <w:tcPr>
            <w:tcW w:type="dxa" w:w="568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7938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capacidade de 1,5 m³/h </w:t>
            </w:r>
          </w:p>
        </w:tc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728" w:val="single" w:color="#000000"/>
              <w:bottom w:sz="7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R$10,90 </w:t>
            </w:r>
          </w:p>
        </w:tc>
      </w:tr>
      <w:tr>
        <w:trPr>
          <w:trHeight w:hRule="exact" w:val="304"/>
        </w:trPr>
        <w:tc>
          <w:tcPr>
            <w:tcW w:type="dxa" w:w="568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7938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capacidade de 3 m³/h </w:t>
            </w:r>
          </w:p>
        </w:tc>
        <w:tc>
          <w:tcPr>
            <w:tcW w:type="dxa" w:w="1168"/>
            <w:tcBorders>
              <w:start w:sz="8.0" w:val="single" w:color="#000000"/>
              <w:top w:sz="7.200000000000273" w:val="single" w:color="#000000"/>
              <w:end w:sz="7.200000000000728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R$9,53 </w:t>
            </w:r>
          </w:p>
        </w:tc>
      </w:tr>
      <w:tr>
        <w:trPr>
          <w:trHeight w:hRule="exact" w:val="302"/>
        </w:trPr>
        <w:tc>
          <w:tcPr>
            <w:tcW w:type="dxa" w:w="568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7938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capacidade de 5 m³/h </w:t>
            </w:r>
          </w:p>
        </w:tc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728" w:val="single" w:color="#000000"/>
              <w:bottom w:sz="7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R$17,71 </w:t>
            </w:r>
          </w:p>
        </w:tc>
      </w:tr>
      <w:tr>
        <w:trPr>
          <w:trHeight w:hRule="exact" w:val="304"/>
        </w:trPr>
        <w:tc>
          <w:tcPr>
            <w:tcW w:type="dxa" w:w="568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7938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capacidade de 7 m³/h </w:t>
            </w:r>
          </w:p>
        </w:tc>
        <w:tc>
          <w:tcPr>
            <w:tcW w:type="dxa" w:w="1168"/>
            <w:tcBorders>
              <w:start w:sz="8.0" w:val="single" w:color="#000000"/>
              <w:top w:sz="7.199999999999818" w:val="single" w:color="#000000"/>
              <w:end w:sz="7.200000000000728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R$20,42 </w:t>
            </w:r>
          </w:p>
        </w:tc>
      </w:tr>
      <w:tr>
        <w:trPr>
          <w:trHeight w:hRule="exact" w:val="304"/>
        </w:trPr>
        <w:tc>
          <w:tcPr>
            <w:tcW w:type="dxa" w:w="5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793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capacidade de 10 m³/h </w:t>
            </w:r>
          </w:p>
        </w:tc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R$12,25 </w:t>
            </w:r>
          </w:p>
        </w:tc>
      </w:tr>
      <w:tr>
        <w:trPr>
          <w:trHeight w:hRule="exact" w:val="302"/>
        </w:trPr>
        <w:tc>
          <w:tcPr>
            <w:tcW w:type="dxa" w:w="5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793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capacidade de 20 m³/h </w:t>
            </w:r>
          </w:p>
        </w:tc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R$14,98 </w:t>
            </w:r>
          </w:p>
        </w:tc>
      </w:tr>
      <w:tr>
        <w:trPr>
          <w:trHeight w:hRule="exact" w:val="304"/>
        </w:trPr>
        <w:tc>
          <w:tcPr>
            <w:tcW w:type="dxa" w:w="5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793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capacidade de 30 m³/h </w:t>
            </w:r>
          </w:p>
        </w:tc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R$54,48 </w:t>
            </w:r>
          </w:p>
        </w:tc>
      </w:tr>
      <w:tr>
        <w:trPr>
          <w:trHeight w:hRule="exact" w:val="302"/>
        </w:trPr>
        <w:tc>
          <w:tcPr>
            <w:tcW w:type="dxa" w:w="5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793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capacidade de 300 m³/h </w:t>
            </w:r>
          </w:p>
        </w:tc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R$62,65 </w:t>
            </w:r>
          </w:p>
        </w:tc>
      </w:tr>
      <w:tr>
        <w:trPr>
          <w:trHeight w:hRule="exact" w:val="304"/>
        </w:trPr>
        <w:tc>
          <w:tcPr>
            <w:tcW w:type="dxa" w:w="5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793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capacidade de 1100 m³/h </w:t>
            </w:r>
          </w:p>
        </w:tc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R$202,92 </w:t>
            </w:r>
          </w:p>
        </w:tc>
      </w:tr>
      <w:tr>
        <w:trPr>
          <w:trHeight w:hRule="exact" w:val="302"/>
        </w:trPr>
        <w:tc>
          <w:tcPr>
            <w:tcW w:type="dxa" w:w="5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793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capacidade de 1800 m³/h </w:t>
            </w:r>
          </w:p>
        </w:tc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R$147,09 </w:t>
            </w:r>
          </w:p>
        </w:tc>
      </w:tr>
      <w:tr>
        <w:trPr>
          <w:trHeight w:hRule="exact" w:val="304"/>
        </w:trPr>
        <w:tc>
          <w:tcPr>
            <w:tcW w:type="dxa" w:w="5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793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capacidade de 4000 m³/h </w:t>
            </w:r>
          </w:p>
        </w:tc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R$183,86 </w:t>
            </w:r>
          </w:p>
        </w:tc>
      </w:tr>
      <w:tr>
        <w:trPr>
          <w:trHeight w:hRule="exact" w:val="302"/>
        </w:trPr>
        <w:tc>
          <w:tcPr>
            <w:tcW w:type="dxa" w:w="5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793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capacidade de 6500 m³/h </w:t>
            </w:r>
          </w:p>
        </w:tc>
        <w:tc>
          <w:tcPr>
            <w:tcW w:type="dxa" w:w="1168"/>
            <w:tcBorders>
              <w:start w:sz="8.0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R$141,64 </w:t>
            </w:r>
          </w:p>
        </w:tc>
      </w:tr>
      <w:tr>
        <w:trPr>
          <w:trHeight w:hRule="exact" w:val="304"/>
        </w:trPr>
        <w:tc>
          <w:tcPr>
            <w:tcW w:type="dxa" w:w="5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5b9b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5 </w:t>
            </w:r>
          </w:p>
        </w:tc>
        <w:tc>
          <w:tcPr>
            <w:tcW w:type="dxa" w:w="9106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5b9b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Troca ou instalação de hidrômetro violado ou danificado ou por motivo de furto </w:t>
            </w:r>
          </w:p>
        </w:tc>
      </w:tr>
      <w:tr>
        <w:trPr>
          <w:trHeight w:hRule="exact" w:val="302"/>
        </w:trPr>
        <w:tc>
          <w:tcPr>
            <w:tcW w:type="dxa" w:w="5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793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capacidade de 1,5 m³/h </w:t>
            </w:r>
          </w:p>
        </w:tc>
        <w:tc>
          <w:tcPr>
            <w:tcW w:type="dxa" w:w="11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R$58,57 </w:t>
            </w:r>
          </w:p>
        </w:tc>
      </w:tr>
      <w:tr>
        <w:trPr>
          <w:trHeight w:hRule="exact" w:val="304"/>
        </w:trPr>
        <w:tc>
          <w:tcPr>
            <w:tcW w:type="dxa" w:w="5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793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capacidade de 3 m³/h </w:t>
            </w:r>
          </w:p>
        </w:tc>
        <w:tc>
          <w:tcPr>
            <w:tcW w:type="dxa" w:w="11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R$59,92 </w:t>
            </w:r>
          </w:p>
        </w:tc>
      </w:tr>
      <w:tr>
        <w:trPr>
          <w:trHeight w:hRule="exact" w:val="302"/>
        </w:trPr>
        <w:tc>
          <w:tcPr>
            <w:tcW w:type="dxa" w:w="5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793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capacidade de 5 m³/h </w:t>
            </w:r>
          </w:p>
        </w:tc>
        <w:tc>
          <w:tcPr>
            <w:tcW w:type="dxa" w:w="11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R$64,02 </w:t>
            </w:r>
          </w:p>
        </w:tc>
      </w:tr>
      <w:tr>
        <w:trPr>
          <w:trHeight w:hRule="exact" w:val="304"/>
        </w:trPr>
        <w:tc>
          <w:tcPr>
            <w:tcW w:type="dxa" w:w="5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793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capacidade de 7 m³/h </w:t>
            </w:r>
          </w:p>
        </w:tc>
        <w:tc>
          <w:tcPr>
            <w:tcW w:type="dxa" w:w="11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R$219,28 </w:t>
            </w:r>
          </w:p>
        </w:tc>
      </w:tr>
      <w:tr>
        <w:trPr>
          <w:trHeight w:hRule="exact" w:val="302"/>
        </w:trPr>
        <w:tc>
          <w:tcPr>
            <w:tcW w:type="dxa" w:w="5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793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capacidade de 10 m³/h </w:t>
            </w:r>
          </w:p>
        </w:tc>
        <w:tc>
          <w:tcPr>
            <w:tcW w:type="dxa" w:w="11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R$228,81 </w:t>
            </w:r>
          </w:p>
        </w:tc>
      </w:tr>
      <w:tr>
        <w:trPr>
          <w:trHeight w:hRule="exact" w:val="304"/>
        </w:trPr>
        <w:tc>
          <w:tcPr>
            <w:tcW w:type="dxa" w:w="5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793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capacidade de 20 m³/h </w:t>
            </w:r>
          </w:p>
        </w:tc>
        <w:tc>
          <w:tcPr>
            <w:tcW w:type="dxa" w:w="11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R$431,74 </w:t>
            </w:r>
          </w:p>
        </w:tc>
      </w:tr>
      <w:tr>
        <w:trPr>
          <w:trHeight w:hRule="exact" w:val="302"/>
        </w:trPr>
        <w:tc>
          <w:tcPr>
            <w:tcW w:type="dxa" w:w="5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793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capacidade de 30 m³/h </w:t>
            </w:r>
          </w:p>
        </w:tc>
        <w:tc>
          <w:tcPr>
            <w:tcW w:type="dxa" w:w="11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R$452,17 </w:t>
            </w:r>
          </w:p>
        </w:tc>
      </w:tr>
      <w:tr>
        <w:trPr>
          <w:trHeight w:hRule="exact" w:val="304"/>
        </w:trPr>
        <w:tc>
          <w:tcPr>
            <w:tcW w:type="dxa" w:w="5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793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capacidade de 300 m³/h </w:t>
            </w:r>
          </w:p>
        </w:tc>
        <w:tc>
          <w:tcPr>
            <w:tcW w:type="dxa" w:w="11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R$2.086,54 </w:t>
            </w:r>
          </w:p>
        </w:tc>
      </w:tr>
      <w:tr>
        <w:trPr>
          <w:trHeight w:hRule="exact" w:val="302"/>
        </w:trPr>
        <w:tc>
          <w:tcPr>
            <w:tcW w:type="dxa" w:w="5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793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capacidade de 1100 m³/h </w:t>
            </w:r>
          </w:p>
        </w:tc>
        <w:tc>
          <w:tcPr>
            <w:tcW w:type="dxa" w:w="11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R$2.289,47 </w:t>
            </w:r>
          </w:p>
        </w:tc>
      </w:tr>
      <w:tr>
        <w:trPr>
          <w:trHeight w:hRule="exact" w:val="304"/>
        </w:trPr>
        <w:tc>
          <w:tcPr>
            <w:tcW w:type="dxa" w:w="5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793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capacidade de 1800 m³/h </w:t>
            </w:r>
          </w:p>
        </w:tc>
        <w:tc>
          <w:tcPr>
            <w:tcW w:type="dxa" w:w="11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R$2.326,24 </w:t>
            </w:r>
          </w:p>
        </w:tc>
      </w:tr>
      <w:tr>
        <w:trPr>
          <w:trHeight w:hRule="exact" w:val="302"/>
        </w:trPr>
        <w:tc>
          <w:tcPr>
            <w:tcW w:type="dxa" w:w="5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793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capacidade de 4000 m³/h </w:t>
            </w:r>
          </w:p>
        </w:tc>
        <w:tc>
          <w:tcPr>
            <w:tcW w:type="dxa" w:w="116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R$3.971,50 </w:t>
            </w:r>
          </w:p>
        </w:tc>
      </w:tr>
      <w:tr>
        <w:trPr>
          <w:trHeight w:hRule="exact" w:val="304"/>
        </w:trPr>
        <w:tc>
          <w:tcPr>
            <w:tcW w:type="dxa" w:w="568"/>
            <w:tcBorders>
              <w:start w:sz="8.0" w:val="single" w:color="#000000"/>
              <w:top w:sz="8.0" w:val="single" w:color="#000000"/>
              <w:end w:sz="8.0" w:val="single" w:color="#000000"/>
              <w:bottom w:sz="7.200000000000728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7938"/>
            <w:tcBorders>
              <w:start w:sz="8.0" w:val="single" w:color="#000000"/>
              <w:top w:sz="8.0" w:val="single" w:color="#000000"/>
              <w:end w:sz="8.0" w:val="single" w:color="#000000"/>
              <w:bottom w:sz="7.20000000000072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capacidade de 6500 m³/h </w:t>
            </w:r>
          </w:p>
        </w:tc>
        <w:tc>
          <w:tcPr>
            <w:tcW w:type="dxa" w:w="1168"/>
            <w:tcBorders>
              <w:start w:sz="8.0" w:val="single" w:color="#000000"/>
              <w:top w:sz="8.0" w:val="single" w:color="#000000"/>
              <w:end w:sz="8.0" w:val="single" w:color="#000000"/>
              <w:bottom w:sz="7.20000000000072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R$6.439,38 </w:t>
            </w:r>
          </w:p>
        </w:tc>
      </w:tr>
    </w:tbl>
    <w:p>
      <w:pPr>
        <w:autoSpaceDN w:val="0"/>
        <w:autoSpaceDE w:val="0"/>
        <w:widowControl/>
        <w:spacing w:line="62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80.0" w:type="dxa"/>
      </w:tblPr>
      <w:tblGrid>
        <w:gridCol w:w="4513"/>
        <w:gridCol w:w="4513"/>
      </w:tblGrid>
      <w:tr>
        <w:trPr>
          <w:trHeight w:hRule="exact" w:val="262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314 – 24/10/2019 </w:t>
            </w:r>
          </w:p>
        </w:tc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424"/>
        <w:ind w:left="0" w:right="512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3431540</wp:posOffset>
            </wp:positionH>
            <wp:positionV relativeFrom="page">
              <wp:posOffset>360680</wp:posOffset>
            </wp:positionV>
            <wp:extent cx="877570" cy="62992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77570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8.0" w:type="dxa"/>
      </w:tblPr>
      <w:tblGrid>
        <w:gridCol w:w="2256"/>
        <w:gridCol w:w="2256"/>
        <w:gridCol w:w="2256"/>
        <w:gridCol w:w="2256"/>
      </w:tblGrid>
      <w:tr>
        <w:trPr>
          <w:trHeight w:hRule="exact" w:val="304"/>
        </w:trPr>
        <w:tc>
          <w:tcPr>
            <w:tcW w:type="dxa" w:w="9632"/>
            <w:gridSpan w:val="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5b9b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SERVIÇOS DE ÁGUA </w:t>
            </w:r>
          </w:p>
        </w:tc>
      </w:tr>
      <w:tr>
        <w:trPr>
          <w:trHeight w:hRule="exact" w:val="304"/>
        </w:trPr>
        <w:tc>
          <w:tcPr>
            <w:tcW w:type="dxa" w:w="556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6 </w:t>
            </w:r>
          </w:p>
        </w:tc>
        <w:tc>
          <w:tcPr>
            <w:tcW w:type="dxa" w:w="7928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Troca de hidrômetro por desgaste normal, qualquer idade </w:t>
            </w:r>
          </w:p>
        </w:tc>
        <w:tc>
          <w:tcPr>
            <w:tcW w:type="dxa" w:w="1148"/>
            <w:tcBorders>
              <w:start w:sz="8.0" w:val="single" w:color="#000000"/>
              <w:top w:sz="8.0" w:val="single" w:color="#000000"/>
              <w:end w:sz="7.199999999999818" w:val="single" w:color="#000000"/>
              <w:bottom w:sz="7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Gratuito </w:t>
            </w:r>
          </w:p>
        </w:tc>
      </w:tr>
      <w:tr>
        <w:trPr>
          <w:trHeight w:hRule="exact" w:val="306"/>
        </w:trPr>
        <w:tc>
          <w:tcPr>
            <w:tcW w:type="dxa" w:w="556"/>
            <w:gridSpan w:val="2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7 </w:t>
            </w:r>
          </w:p>
        </w:tc>
        <w:tc>
          <w:tcPr>
            <w:tcW w:type="dxa" w:w="9076"/>
            <w:gridSpan w:val="2"/>
            <w:tcBorders>
              <w:start w:sz="8.0" w:val="single" w:color="#000000"/>
              <w:top w:sz="7.2000000000000455" w:val="single" w:color="#000000"/>
              <w:end w:sz="7.199999999999818" w:val="single" w:color="#000000"/>
              <w:bottom w:sz="7.2000000000000455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Substituição de ligação de água diâmetro até 32 mm e hidrômetro até 3 m³/h </w:t>
            </w:r>
          </w:p>
        </w:tc>
      </w:tr>
      <w:tr>
        <w:trPr>
          <w:trHeight w:hRule="exact" w:val="302"/>
        </w:trPr>
        <w:tc>
          <w:tcPr>
            <w:tcW w:type="dxa" w:w="556"/>
            <w:gridSpan w:val="2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928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Sem reposição de pavimento </w:t>
            </w:r>
          </w:p>
        </w:tc>
        <w:tc>
          <w:tcPr>
            <w:tcW w:type="dxa" w:w="1148"/>
            <w:tcBorders>
              <w:start w:sz="8.0" w:val="single" w:color="#000000"/>
              <w:top w:sz="7.2000000000000455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1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R$145,73 </w:t>
            </w:r>
          </w:p>
        </w:tc>
      </w:tr>
      <w:tr>
        <w:trPr>
          <w:trHeight w:hRule="exact" w:val="306"/>
        </w:trPr>
        <w:tc>
          <w:tcPr>
            <w:tcW w:type="dxa" w:w="556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928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reposição de pavimento </w:t>
            </w:r>
          </w:p>
        </w:tc>
        <w:tc>
          <w:tcPr>
            <w:tcW w:type="dxa" w:w="1148"/>
            <w:tcBorders>
              <w:start w:sz="8.0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1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R$287,37 </w:t>
            </w:r>
          </w:p>
        </w:tc>
      </w:tr>
      <w:tr>
        <w:trPr>
          <w:trHeight w:hRule="exact" w:val="302"/>
        </w:trPr>
        <w:tc>
          <w:tcPr>
            <w:tcW w:type="dxa" w:w="556"/>
            <w:gridSpan w:val="2"/>
            <w:tcBorders>
              <w:start w:sz="8.0" w:val="single" w:color="#000000"/>
              <w:top w:sz="7.199999999999818" w:val="single" w:color="#000000"/>
              <w:end w:sz="8.0" w:val="single" w:color="#000000"/>
              <w:bottom w:sz="7.2000000000000455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8 </w:t>
            </w:r>
          </w:p>
        </w:tc>
        <w:tc>
          <w:tcPr>
            <w:tcW w:type="dxa" w:w="9076"/>
            <w:gridSpan w:val="2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2000000000000455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Ligação de água e instalação de hidrômetro até 32 mm e hidrômetro até 3 m³/h </w:t>
            </w:r>
          </w:p>
        </w:tc>
      </w:tr>
      <w:tr>
        <w:trPr>
          <w:trHeight w:hRule="exact" w:val="304"/>
        </w:trPr>
        <w:tc>
          <w:tcPr>
            <w:tcW w:type="dxa" w:w="556"/>
            <w:gridSpan w:val="2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928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Sem reposição de pavimento </w:t>
            </w:r>
          </w:p>
        </w:tc>
        <w:tc>
          <w:tcPr>
            <w:tcW w:type="dxa" w:w="1148"/>
            <w:tcBorders>
              <w:start w:sz="8.0" w:val="single" w:color="#000000"/>
              <w:top w:sz="7.2000000000000455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1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R$136,21 </w:t>
            </w:r>
          </w:p>
        </w:tc>
      </w:tr>
      <w:tr>
        <w:trPr>
          <w:trHeight w:hRule="exact" w:val="306"/>
        </w:trPr>
        <w:tc>
          <w:tcPr>
            <w:tcW w:type="dxa" w:w="556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928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reposição de pavimento </w:t>
            </w:r>
          </w:p>
        </w:tc>
        <w:tc>
          <w:tcPr>
            <w:tcW w:type="dxa" w:w="1148"/>
            <w:tcBorders>
              <w:start w:sz="8.0" w:val="single" w:color="#000000"/>
              <w:top w:sz="8.0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1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R$276,47 </w:t>
            </w:r>
          </w:p>
        </w:tc>
      </w:tr>
      <w:tr>
        <w:trPr>
          <w:trHeight w:hRule="exact" w:val="304"/>
        </w:trPr>
        <w:tc>
          <w:tcPr>
            <w:tcW w:type="dxa" w:w="556"/>
            <w:gridSpan w:val="2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9 </w:t>
            </w:r>
          </w:p>
        </w:tc>
        <w:tc>
          <w:tcPr>
            <w:tcW w:type="dxa" w:w="7928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Regularização de cavalete até 32mm </w:t>
            </w:r>
          </w:p>
        </w:tc>
        <w:tc>
          <w:tcPr>
            <w:tcW w:type="dxa" w:w="1148"/>
            <w:tcBorders>
              <w:start w:sz="8.0" w:val="single" w:color="#000000"/>
              <w:top w:sz="7.2000000000000455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21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R$46,31 </w:t>
            </w:r>
          </w:p>
        </w:tc>
      </w:tr>
      <w:tr>
        <w:trPr>
          <w:trHeight w:hRule="exact" w:val="302"/>
        </w:trPr>
        <w:tc>
          <w:tcPr>
            <w:tcW w:type="dxa" w:w="556"/>
            <w:gridSpan w:val="2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10 </w:t>
            </w:r>
          </w:p>
        </w:tc>
        <w:tc>
          <w:tcPr>
            <w:tcW w:type="dxa" w:w="7928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Registro de cavalete (troca por motivo de quebra ou vazamento) </w:t>
            </w:r>
          </w:p>
        </w:tc>
        <w:tc>
          <w:tcPr>
            <w:tcW w:type="dxa" w:w="1148"/>
            <w:tcBorders>
              <w:start w:sz="8.0" w:val="single" w:color="#000000"/>
              <w:top w:sz="7.2000000000000455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1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Gratuito </w:t>
            </w:r>
          </w:p>
        </w:tc>
      </w:tr>
      <w:tr>
        <w:trPr>
          <w:trHeight w:hRule="exact" w:val="304"/>
        </w:trPr>
        <w:tc>
          <w:tcPr>
            <w:tcW w:type="dxa" w:w="556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11 </w:t>
            </w:r>
          </w:p>
        </w:tc>
        <w:tc>
          <w:tcPr>
            <w:tcW w:type="dxa" w:w="9076"/>
            <w:gridSpan w:val="2"/>
            <w:tcBorders>
              <w:start w:sz="8.0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Corte do fornecimento no cavalete: </w:t>
            </w:r>
          </w:p>
        </w:tc>
      </w:tr>
      <w:tr>
        <w:trPr>
          <w:trHeight w:hRule="exact" w:val="304"/>
        </w:trPr>
        <w:tc>
          <w:tcPr>
            <w:tcW w:type="dxa" w:w="556"/>
            <w:gridSpan w:val="2"/>
            <w:tcBorders>
              <w:start w:sz="8.0" w:val="single" w:color="#000000"/>
              <w:top w:sz="7.199999999999818" w:val="single" w:color="#000000"/>
              <w:end w:sz="8.0" w:val="single" w:color="#000000"/>
              <w:bottom w:sz="7.20000000000027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92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Corte por inadimplemento </w:t>
            </w:r>
          </w:p>
        </w:tc>
        <w:tc>
          <w:tcPr>
            <w:tcW w:type="dxa" w:w="1148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1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Gratuito </w:t>
            </w:r>
          </w:p>
        </w:tc>
      </w:tr>
      <w:tr>
        <w:trPr>
          <w:trHeight w:hRule="exact" w:val="304"/>
        </w:trPr>
        <w:tc>
          <w:tcPr>
            <w:tcW w:type="dxa" w:w="556"/>
            <w:gridSpan w:val="2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928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Violação de dispositivo de lacre </w:t>
            </w:r>
          </w:p>
        </w:tc>
        <w:tc>
          <w:tcPr>
            <w:tcW w:type="dxa" w:w="1148"/>
            <w:tcBorders>
              <w:start w:sz="8.0" w:val="single" w:color="#000000"/>
              <w:top w:sz="7.200000000000273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21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R$21,79 </w:t>
            </w:r>
          </w:p>
        </w:tc>
      </w:tr>
      <w:tr>
        <w:trPr>
          <w:trHeight w:hRule="exact" w:val="306"/>
        </w:trPr>
        <w:tc>
          <w:tcPr>
            <w:tcW w:type="dxa" w:w="556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12 </w:t>
            </w:r>
          </w:p>
        </w:tc>
        <w:tc>
          <w:tcPr>
            <w:tcW w:type="dxa" w:w="9076"/>
            <w:gridSpan w:val="2"/>
            <w:tcBorders>
              <w:start w:sz="8.0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Supressão da ligação: </w:t>
            </w:r>
          </w:p>
        </w:tc>
      </w:tr>
      <w:tr>
        <w:trPr>
          <w:trHeight w:hRule="exact" w:val="556"/>
        </w:trPr>
        <w:tc>
          <w:tcPr>
            <w:tcW w:type="dxa" w:w="556"/>
            <w:gridSpan w:val="2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928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motivo de inadimplemento do pagamento das tarifas ou definitiva (por unificação,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demolição e substituição) </w:t>
            </w:r>
          </w:p>
        </w:tc>
        <w:tc>
          <w:tcPr>
            <w:tcW w:type="dxa" w:w="1148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1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Gratuito </w:t>
            </w:r>
          </w:p>
        </w:tc>
      </w:tr>
      <w:tr>
        <w:trPr>
          <w:trHeight w:hRule="exact" w:val="304"/>
        </w:trPr>
        <w:tc>
          <w:tcPr>
            <w:tcW w:type="dxa" w:w="556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92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solicitação do usuário (imóvel vago ou desocupado) </w:t>
            </w:r>
          </w:p>
        </w:tc>
        <w:tc>
          <w:tcPr>
            <w:tcW w:type="dxa" w:w="1148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21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R$55,84 </w:t>
            </w:r>
          </w:p>
        </w:tc>
      </w:tr>
      <w:tr>
        <w:trPr>
          <w:trHeight w:hRule="exact" w:val="304"/>
        </w:trPr>
        <w:tc>
          <w:tcPr>
            <w:tcW w:type="dxa" w:w="556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13 </w:t>
            </w:r>
          </w:p>
        </w:tc>
        <w:tc>
          <w:tcPr>
            <w:tcW w:type="dxa" w:w="9076"/>
            <w:gridSpan w:val="2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Restabelecimento do fornecimento no cavalete (referente ao corte) </w:t>
            </w:r>
          </w:p>
        </w:tc>
      </w:tr>
      <w:tr>
        <w:trPr>
          <w:trHeight w:hRule="exact" w:val="304"/>
        </w:trPr>
        <w:tc>
          <w:tcPr>
            <w:tcW w:type="dxa" w:w="556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13.1 </w:t>
            </w:r>
          </w:p>
        </w:tc>
        <w:tc>
          <w:tcPr>
            <w:tcW w:type="dxa" w:w="9076"/>
            <w:gridSpan w:val="2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13.1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solicitação do usuário </w:t>
            </w:r>
          </w:p>
        </w:tc>
      </w:tr>
      <w:tr>
        <w:trPr>
          <w:trHeight w:hRule="exact" w:val="304"/>
        </w:trPr>
        <w:tc>
          <w:tcPr>
            <w:tcW w:type="dxa" w:w="556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92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no Cavalete </w:t>
            </w:r>
          </w:p>
        </w:tc>
        <w:tc>
          <w:tcPr>
            <w:tcW w:type="dxa" w:w="1148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R$43,74 </w:t>
            </w:r>
          </w:p>
        </w:tc>
      </w:tr>
      <w:tr>
        <w:trPr>
          <w:trHeight w:hRule="exact" w:val="304"/>
        </w:trPr>
        <w:tc>
          <w:tcPr>
            <w:tcW w:type="dxa" w:w="556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92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no Ramal </w:t>
            </w:r>
          </w:p>
        </w:tc>
        <w:tc>
          <w:tcPr>
            <w:tcW w:type="dxa" w:w="1148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R$135,63 </w:t>
            </w:r>
          </w:p>
        </w:tc>
      </w:tr>
      <w:tr>
        <w:trPr>
          <w:trHeight w:hRule="exact" w:val="304"/>
        </w:trPr>
        <w:tc>
          <w:tcPr>
            <w:tcW w:type="dxa" w:w="556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13.2 </w:t>
            </w:r>
          </w:p>
        </w:tc>
        <w:tc>
          <w:tcPr>
            <w:tcW w:type="dxa" w:w="9076"/>
            <w:gridSpan w:val="2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13.2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imóvel vago ou por débito de tarifa </w:t>
            </w:r>
          </w:p>
        </w:tc>
      </w:tr>
      <w:tr>
        <w:trPr>
          <w:trHeight w:hRule="exact" w:val="304"/>
        </w:trPr>
        <w:tc>
          <w:tcPr>
            <w:tcW w:type="dxa" w:w="556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92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no Cavalete </w:t>
            </w:r>
          </w:p>
        </w:tc>
        <w:tc>
          <w:tcPr>
            <w:tcW w:type="dxa" w:w="1148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R$43,74 </w:t>
            </w:r>
          </w:p>
        </w:tc>
      </w:tr>
      <w:tr>
        <w:trPr>
          <w:trHeight w:hRule="exact" w:val="306"/>
        </w:trPr>
        <w:tc>
          <w:tcPr>
            <w:tcW w:type="dxa" w:w="556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928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no Ramal </w:t>
            </w:r>
          </w:p>
        </w:tc>
        <w:tc>
          <w:tcPr>
            <w:tcW w:type="dxa" w:w="1148"/>
            <w:tcBorders>
              <w:start w:sz="8.0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R$135,63 </w:t>
            </w:r>
          </w:p>
        </w:tc>
      </w:tr>
      <w:tr>
        <w:trPr>
          <w:trHeight w:hRule="exact" w:val="302"/>
        </w:trPr>
        <w:tc>
          <w:tcPr>
            <w:tcW w:type="dxa" w:w="556"/>
            <w:gridSpan w:val="2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14 </w:t>
            </w:r>
          </w:p>
        </w:tc>
        <w:tc>
          <w:tcPr>
            <w:tcW w:type="dxa" w:w="7928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Religação (referente a supressão) </w:t>
            </w:r>
          </w:p>
        </w:tc>
        <w:tc>
          <w:tcPr>
            <w:tcW w:type="dxa" w:w="1148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R$54,48 </w:t>
            </w:r>
          </w:p>
        </w:tc>
      </w:tr>
      <w:tr>
        <w:trPr>
          <w:trHeight w:hRule="exact" w:val="304"/>
        </w:trPr>
        <w:tc>
          <w:tcPr>
            <w:tcW w:type="dxa" w:w="9632"/>
            <w:gridSpan w:val="4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shd w:fill="5b9b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SERVIÇOS DE ESGOTO </w:t>
            </w:r>
          </w:p>
        </w:tc>
      </w:tr>
      <w:tr>
        <w:trPr>
          <w:trHeight w:hRule="exact" w:val="558"/>
        </w:trPr>
        <w:tc>
          <w:tcPr>
            <w:tcW w:type="dxa" w:w="51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15 </w:t>
            </w:r>
          </w:p>
        </w:tc>
        <w:tc>
          <w:tcPr>
            <w:tcW w:type="dxa" w:w="7972"/>
            <w:gridSpan w:val="2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40" w:val="left"/>
              </w:tabs>
              <w:autoSpaceDE w:val="0"/>
              <w:widowControl/>
              <w:spacing w:line="245" w:lineRule="auto" w:before="46" w:after="0"/>
              <w:ind w:left="0" w:right="576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15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Substituição de ligação de esgoto com reposição do pavimento de diâmetro de </w:t>
            </w:r>
            <w:r>
              <w:tab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150mm </w:t>
            </w:r>
          </w:p>
        </w:tc>
        <w:tc>
          <w:tcPr>
            <w:tcW w:type="dxa" w:w="1148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R$337,77 </w:t>
            </w:r>
          </w:p>
        </w:tc>
      </w:tr>
      <w:tr>
        <w:trPr>
          <w:trHeight w:hRule="exact" w:val="304"/>
        </w:trPr>
        <w:tc>
          <w:tcPr>
            <w:tcW w:type="dxa" w:w="51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7972"/>
            <w:gridSpan w:val="2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Substituição de ligação de esgoto sem reposição do pavimento de 150mm </w:t>
            </w:r>
          </w:p>
        </w:tc>
        <w:tc>
          <w:tcPr>
            <w:tcW w:type="dxa" w:w="1148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R$201,57 </w:t>
            </w:r>
          </w:p>
        </w:tc>
      </w:tr>
      <w:tr>
        <w:trPr>
          <w:trHeight w:hRule="exact" w:val="304"/>
        </w:trPr>
        <w:tc>
          <w:tcPr>
            <w:tcW w:type="dxa" w:w="512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16 </w:t>
            </w:r>
          </w:p>
        </w:tc>
        <w:tc>
          <w:tcPr>
            <w:tcW w:type="dxa" w:w="7972"/>
            <w:gridSpan w:val="2"/>
            <w:tcBorders>
              <w:start w:sz="8.0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16 Desobstrução de esgoto - desentupimento de esgoto </w:t>
            </w:r>
          </w:p>
        </w:tc>
        <w:tc>
          <w:tcPr>
            <w:tcW w:type="dxa" w:w="1148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R$57,19 </w:t>
            </w:r>
          </w:p>
        </w:tc>
      </w:tr>
      <w:tr>
        <w:trPr>
          <w:trHeight w:hRule="exact" w:val="304"/>
        </w:trPr>
        <w:tc>
          <w:tcPr>
            <w:tcW w:type="dxa" w:w="512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17 </w:t>
            </w:r>
          </w:p>
        </w:tc>
        <w:tc>
          <w:tcPr>
            <w:tcW w:type="dxa" w:w="9120"/>
            <w:gridSpan w:val="3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17 Ligação de esgoto: </w:t>
            </w:r>
          </w:p>
        </w:tc>
      </w:tr>
      <w:tr>
        <w:trPr>
          <w:trHeight w:hRule="exact" w:val="304"/>
        </w:trPr>
        <w:tc>
          <w:tcPr>
            <w:tcW w:type="dxa" w:w="51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7972"/>
            <w:gridSpan w:val="2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Diâmetro 150mm sem reposição de pavimento </w:t>
            </w:r>
          </w:p>
        </w:tc>
        <w:tc>
          <w:tcPr>
            <w:tcW w:type="dxa" w:w="1148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R$201,57 </w:t>
            </w:r>
          </w:p>
        </w:tc>
      </w:tr>
      <w:tr>
        <w:trPr>
          <w:trHeight w:hRule="exact" w:val="302"/>
        </w:trPr>
        <w:tc>
          <w:tcPr>
            <w:tcW w:type="dxa" w:w="512"/>
            <w:tcBorders>
              <w:start w:sz="8.0" w:val="single" w:color="#000000"/>
              <w:top w:sz="8.0" w:val="single" w:color="#000000"/>
              <w:end w:sz="8.0" w:val="single" w:color="#000000"/>
              <w:bottom w:sz="7.200000000000728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7972"/>
            <w:gridSpan w:val="2"/>
            <w:tcBorders>
              <w:start w:sz="8.0" w:val="single" w:color="#000000"/>
              <w:top w:sz="8.0" w:val="single" w:color="#000000"/>
              <w:end w:sz="7.199999999999818" w:val="single" w:color="#000000"/>
              <w:bottom w:sz="7.20000000000072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Diâmetro 150mm com reposição de pavimento </w:t>
            </w:r>
          </w:p>
        </w:tc>
        <w:tc>
          <w:tcPr>
            <w:tcW w:type="dxa" w:w="1148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7.20000000000072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R$337,77 </w:t>
            </w:r>
          </w:p>
        </w:tc>
      </w:tr>
      <w:tr>
        <w:trPr>
          <w:trHeight w:hRule="exact" w:val="306"/>
        </w:trPr>
        <w:tc>
          <w:tcPr>
            <w:tcW w:type="dxa" w:w="512"/>
            <w:tcBorders>
              <w:start w:sz="8.0" w:val="single" w:color="#000000"/>
              <w:top w:sz="7.200000000000728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18 </w:t>
            </w:r>
          </w:p>
        </w:tc>
        <w:tc>
          <w:tcPr>
            <w:tcW w:type="dxa" w:w="9120"/>
            <w:gridSpan w:val="3"/>
            <w:tcBorders>
              <w:start w:sz="8.0" w:val="single" w:color="#000000"/>
              <w:top w:sz="7.200000000000728" w:val="single" w:color="#000000"/>
              <w:end w:sz="7.199999999999818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Estudos </w:t>
            </w:r>
          </w:p>
        </w:tc>
      </w:tr>
      <w:tr>
        <w:trPr>
          <w:trHeight w:hRule="exact" w:val="304"/>
        </w:trPr>
        <w:tc>
          <w:tcPr>
            <w:tcW w:type="dxa" w:w="51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7972"/>
            <w:gridSpan w:val="2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Prolongamento, duplicação ou remanejamento de rede de água e esgoto </w:t>
            </w:r>
          </w:p>
        </w:tc>
        <w:tc>
          <w:tcPr>
            <w:tcW w:type="dxa" w:w="1148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R$47,67 </w:t>
            </w:r>
          </w:p>
        </w:tc>
      </w:tr>
      <w:tr>
        <w:trPr>
          <w:trHeight w:hRule="exact" w:val="302"/>
        </w:trPr>
        <w:tc>
          <w:tcPr>
            <w:tcW w:type="dxa" w:w="512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7972"/>
            <w:gridSpan w:val="2"/>
            <w:tcBorders>
              <w:start w:sz="8.0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Levantamento de profundidade de ligação ou ramal </w:t>
            </w:r>
          </w:p>
        </w:tc>
        <w:tc>
          <w:tcPr>
            <w:tcW w:type="dxa" w:w="1148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R$47,67 </w:t>
            </w:r>
          </w:p>
        </w:tc>
      </w:tr>
      <w:tr>
        <w:trPr>
          <w:trHeight w:hRule="exact" w:val="306"/>
        </w:trPr>
        <w:tc>
          <w:tcPr>
            <w:tcW w:type="dxa" w:w="512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7972"/>
            <w:gridSpan w:val="2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Dimensionamento de ramal predial (água e esgoto) </w:t>
            </w:r>
          </w:p>
        </w:tc>
        <w:tc>
          <w:tcPr>
            <w:tcW w:type="dxa" w:w="1148"/>
            <w:tcBorders>
              <w:start w:sz="7.199999999999818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R$40,86 </w:t>
            </w:r>
          </w:p>
        </w:tc>
      </w:tr>
      <w:tr>
        <w:trPr>
          <w:trHeight w:hRule="exact" w:val="304"/>
        </w:trPr>
        <w:tc>
          <w:tcPr>
            <w:tcW w:type="dxa" w:w="51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19 </w:t>
            </w:r>
          </w:p>
        </w:tc>
        <w:tc>
          <w:tcPr>
            <w:tcW w:type="dxa" w:w="9120"/>
            <w:gridSpan w:val="3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19 Inspeção em pedido de ligação </w:t>
            </w:r>
          </w:p>
        </w:tc>
      </w:tr>
      <w:tr>
        <w:trPr>
          <w:trHeight w:hRule="exact" w:val="304"/>
        </w:trPr>
        <w:tc>
          <w:tcPr>
            <w:tcW w:type="dxa" w:w="512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7972"/>
            <w:gridSpan w:val="2"/>
            <w:tcBorders>
              <w:start w:sz="8.0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Primeira inspeção </w:t>
            </w:r>
          </w:p>
        </w:tc>
        <w:tc>
          <w:tcPr>
            <w:tcW w:type="dxa" w:w="1148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Gratuito </w:t>
            </w:r>
          </w:p>
        </w:tc>
      </w:tr>
      <w:tr>
        <w:trPr>
          <w:trHeight w:hRule="exact" w:val="304"/>
        </w:trPr>
        <w:tc>
          <w:tcPr>
            <w:tcW w:type="dxa" w:w="512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7972"/>
            <w:gridSpan w:val="2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Segunda e demais inspeções </w:t>
            </w:r>
          </w:p>
        </w:tc>
        <w:tc>
          <w:tcPr>
            <w:tcW w:type="dxa" w:w="1148"/>
            <w:tcBorders>
              <w:start w:sz="7.199999999999818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R$10,90 </w:t>
            </w:r>
          </w:p>
        </w:tc>
      </w:tr>
      <w:tr>
        <w:trPr>
          <w:trHeight w:hRule="exact" w:val="556"/>
        </w:trPr>
        <w:tc>
          <w:tcPr>
            <w:tcW w:type="dxa" w:w="512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20 </w:t>
            </w:r>
          </w:p>
        </w:tc>
        <w:tc>
          <w:tcPr>
            <w:tcW w:type="dxa" w:w="7972"/>
            <w:gridSpan w:val="2"/>
            <w:tcBorders>
              <w:start w:sz="8.0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40" w:val="left"/>
              </w:tabs>
              <w:autoSpaceDE w:val="0"/>
              <w:widowControl/>
              <w:spacing w:line="245" w:lineRule="auto" w:before="46" w:after="0"/>
              <w:ind w:left="0" w:right="432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20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Substituição ou modificação do ramal predial e restauração de muros e passeios, </w:t>
            </w:r>
            <w:r>
              <w:tab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causados pelo prestador de serviço </w:t>
            </w:r>
          </w:p>
        </w:tc>
        <w:tc>
          <w:tcPr>
            <w:tcW w:type="dxa" w:w="1148"/>
            <w:tcBorders>
              <w:start w:sz="7.199999999999818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Gratuito </w:t>
            </w:r>
          </w:p>
        </w:tc>
      </w:tr>
      <w:tr>
        <w:trPr>
          <w:trHeight w:hRule="exact" w:val="558"/>
        </w:trPr>
        <w:tc>
          <w:tcPr>
            <w:tcW w:type="dxa" w:w="512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21 </w:t>
            </w:r>
          </w:p>
        </w:tc>
        <w:tc>
          <w:tcPr>
            <w:tcW w:type="dxa" w:w="7972"/>
            <w:gridSpan w:val="2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40" w:val="left"/>
              </w:tabs>
              <w:autoSpaceDE w:val="0"/>
              <w:widowControl/>
              <w:spacing w:line="245" w:lineRule="auto" w:before="46" w:after="0"/>
              <w:ind w:left="0" w:right="144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21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Restabelecimento (referente ao corte) e/ou ligações (referente a supressão), por </w:t>
            </w:r>
            <w:r>
              <w:tab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suspensão indevida do abastecimento de água ou a interrupção da coleta de esgoto </w:t>
            </w:r>
          </w:p>
        </w:tc>
        <w:tc>
          <w:tcPr>
            <w:tcW w:type="dxa" w:w="1148"/>
            <w:tcBorders>
              <w:start w:sz="7.199999999999818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Gratuito </w:t>
            </w:r>
          </w:p>
        </w:tc>
      </w:tr>
    </w:tbl>
    <w:p>
      <w:pPr>
        <w:autoSpaceDN w:val="0"/>
        <w:autoSpaceDE w:val="0"/>
        <w:widowControl/>
        <w:spacing w:line="2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80.0" w:type="dxa"/>
      </w:tblPr>
      <w:tblGrid>
        <w:gridCol w:w="4513"/>
        <w:gridCol w:w="4513"/>
      </w:tblGrid>
      <w:tr>
        <w:trPr>
          <w:trHeight w:hRule="exact" w:val="262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314 – 24/10/2019 </w:t>
            </w:r>
          </w:p>
        </w:tc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424"/>
        <w:ind w:left="0" w:right="512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3431540</wp:posOffset>
            </wp:positionH>
            <wp:positionV relativeFrom="page">
              <wp:posOffset>360680</wp:posOffset>
            </wp:positionV>
            <wp:extent cx="877570" cy="62992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77570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8.0" w:type="dxa"/>
      </w:tblPr>
      <w:tblGrid>
        <w:gridCol w:w="3009"/>
        <w:gridCol w:w="3009"/>
        <w:gridCol w:w="3009"/>
      </w:tblGrid>
      <w:tr>
        <w:trPr>
          <w:trHeight w:hRule="exact" w:val="304"/>
        </w:trPr>
        <w:tc>
          <w:tcPr>
            <w:tcW w:type="dxa" w:w="9684"/>
            <w:gridSpan w:val="3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5b9bd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OUTROS SERVIÇOS </w:t>
            </w:r>
          </w:p>
        </w:tc>
      </w:tr>
      <w:tr>
        <w:trPr>
          <w:trHeight w:hRule="exact" w:val="304"/>
        </w:trPr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22 </w:t>
            </w:r>
          </w:p>
        </w:tc>
        <w:tc>
          <w:tcPr>
            <w:tcW w:type="dxa" w:w="7974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Fornecimento especial de água através de carros - tanque </w:t>
            </w:r>
          </w:p>
        </w:tc>
        <w:tc>
          <w:tcPr>
            <w:tcW w:type="dxa" w:w="1146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R$89,52 </w:t>
            </w:r>
          </w:p>
        </w:tc>
      </w:tr>
      <w:tr>
        <w:trPr>
          <w:trHeight w:hRule="exact" w:val="306"/>
        </w:trPr>
        <w:tc>
          <w:tcPr>
            <w:tcW w:type="dxa" w:w="564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23 </w:t>
            </w:r>
          </w:p>
        </w:tc>
        <w:tc>
          <w:tcPr>
            <w:tcW w:type="dxa" w:w="9120"/>
            <w:gridSpan w:val="2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Emissão de segunda via </w:t>
            </w:r>
          </w:p>
        </w:tc>
      </w:tr>
      <w:tr>
        <w:trPr>
          <w:trHeight w:hRule="exact" w:val="302"/>
        </w:trPr>
        <w:tc>
          <w:tcPr>
            <w:tcW w:type="dxa" w:w="564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7974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culpa do prestador de serviço </w:t>
            </w:r>
          </w:p>
        </w:tc>
        <w:tc>
          <w:tcPr>
            <w:tcW w:type="dxa" w:w="1146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Gratuito </w:t>
            </w:r>
          </w:p>
        </w:tc>
      </w:tr>
      <w:tr>
        <w:trPr>
          <w:trHeight w:hRule="exact" w:val="306"/>
        </w:trPr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7974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Solicitação e envio via correio ou e-mail </w:t>
            </w:r>
          </w:p>
        </w:tc>
        <w:tc>
          <w:tcPr>
            <w:tcW w:type="dxa" w:w="1146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R$1,94 </w:t>
            </w:r>
          </w:p>
        </w:tc>
      </w:tr>
      <w:tr>
        <w:trPr>
          <w:trHeight w:hRule="exact" w:val="302"/>
        </w:trPr>
        <w:tc>
          <w:tcPr>
            <w:tcW w:type="dxa" w:w="564"/>
            <w:tcBorders>
              <w:start w:sz="8.0" w:val="single" w:color="#000000"/>
              <w:top w:sz="7.199999999999818" w:val="single" w:color="#000000"/>
              <w:end w:sz="8.0" w:val="single" w:color="#000000"/>
              <w:bottom w:sz="7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24 </w:t>
            </w:r>
          </w:p>
        </w:tc>
        <w:tc>
          <w:tcPr>
            <w:tcW w:type="dxa" w:w="9120"/>
            <w:gridSpan w:val="2"/>
            <w:tcBorders>
              <w:start w:sz="8.0" w:val="single" w:color="#000000"/>
              <w:top w:sz="7.199999999999818" w:val="single" w:color="#000000"/>
              <w:end w:sz="8.0" w:val="single" w:color="#000000"/>
              <w:bottom w:sz="7.2000000000000455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Atestado/Certidões negativas </w:t>
            </w:r>
          </w:p>
        </w:tc>
      </w:tr>
      <w:tr>
        <w:trPr>
          <w:trHeight w:hRule="exact" w:val="558"/>
        </w:trPr>
        <w:tc>
          <w:tcPr>
            <w:tcW w:type="dxa" w:w="564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7974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58" w:right="72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Existência de projetos de redes de água e/ou esgoto em vias e/ou logradouros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públicos. </w:t>
            </w:r>
          </w:p>
        </w:tc>
        <w:tc>
          <w:tcPr>
            <w:tcW w:type="dxa" w:w="1146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R$10,90 </w:t>
            </w:r>
          </w:p>
        </w:tc>
      </w:tr>
      <w:tr>
        <w:trPr>
          <w:trHeight w:hRule="exact" w:val="558"/>
        </w:trPr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797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Existência de projeto de extensão ou reforço de rede de água e esgoto para projetos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loteamentos e condomínios. </w:t>
            </w:r>
          </w:p>
        </w:tc>
        <w:tc>
          <w:tcPr>
            <w:tcW w:type="dxa" w:w="114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R$25,88 </w:t>
            </w:r>
          </w:p>
        </w:tc>
      </w:tr>
      <w:tr>
        <w:trPr>
          <w:trHeight w:hRule="exact" w:val="556"/>
        </w:trPr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797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58" w:right="57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Existência de rede de água e esgoto em vias, logradouros públicos, loteamentos,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condomínios e empreendimentos imobiliários. </w:t>
            </w:r>
          </w:p>
        </w:tc>
        <w:tc>
          <w:tcPr>
            <w:tcW w:type="dxa" w:w="114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R$4,08 </w:t>
            </w:r>
          </w:p>
        </w:tc>
      </w:tr>
      <w:tr>
        <w:trPr>
          <w:trHeight w:hRule="exact" w:val="304"/>
        </w:trPr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797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Entrega de Fatura em local diverso </w:t>
            </w:r>
          </w:p>
        </w:tc>
        <w:tc>
          <w:tcPr>
            <w:tcW w:type="dxa" w:w="114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R$3,21 </w:t>
            </w:r>
          </w:p>
        </w:tc>
      </w:tr>
      <w:tr>
        <w:trPr>
          <w:trHeight w:hRule="exact" w:val="304"/>
        </w:trPr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7974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Remessa de Fatura por correspondência simples </w:t>
            </w:r>
          </w:p>
        </w:tc>
        <w:tc>
          <w:tcPr>
            <w:tcW w:type="dxa" w:w="1146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R$2,73 </w:t>
            </w:r>
          </w:p>
        </w:tc>
      </w:tr>
      <w:tr>
        <w:trPr>
          <w:trHeight w:hRule="exact" w:val="304"/>
        </w:trPr>
        <w:tc>
          <w:tcPr>
            <w:tcW w:type="dxa" w:w="564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7974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Remessa de Fatura por correspondência com AR </w:t>
            </w:r>
          </w:p>
        </w:tc>
        <w:tc>
          <w:tcPr>
            <w:tcW w:type="dxa" w:w="1146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R$7,23 </w:t>
            </w:r>
          </w:p>
        </w:tc>
      </w:tr>
      <w:tr>
        <w:trPr>
          <w:trHeight w:hRule="exact" w:val="304"/>
        </w:trPr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797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Existência de conexão à rede de água e/ou esgoto no imóvel. </w:t>
            </w:r>
          </w:p>
        </w:tc>
        <w:tc>
          <w:tcPr>
            <w:tcW w:type="dxa" w:w="114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R$25,88 </w:t>
            </w:r>
          </w:p>
        </w:tc>
      </w:tr>
      <w:tr>
        <w:trPr>
          <w:trHeight w:hRule="exact" w:val="826"/>
        </w:trPr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797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58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Recibo de quitação ou extensão de existência de débitos pendentes, solicitado pelo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usuário, que também poderá ser enviado por meio eletrônico, desde que autorizado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pelo usuário. </w:t>
            </w:r>
          </w:p>
        </w:tc>
        <w:tc>
          <w:tcPr>
            <w:tcW w:type="dxa" w:w="114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R$12,25 </w:t>
            </w:r>
          </w:p>
        </w:tc>
      </w:tr>
      <w:tr>
        <w:trPr>
          <w:trHeight w:hRule="exact" w:val="556"/>
        </w:trPr>
        <w:tc>
          <w:tcPr>
            <w:tcW w:type="dxa" w:w="56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797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58" w:right="57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Recibo de quitação ou atestado de existência de débitos pendentes, que também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poderá ser enviado por meio eletrônico desde que autorizado pelo usuário. </w:t>
            </w:r>
          </w:p>
        </w:tc>
        <w:tc>
          <w:tcPr>
            <w:tcW w:type="dxa" w:w="114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Gratuito </w:t>
            </w:r>
          </w:p>
        </w:tc>
      </w:tr>
    </w:tbl>
    <w:p>
      <w:pPr>
        <w:autoSpaceDN w:val="0"/>
        <w:autoSpaceDE w:val="0"/>
        <w:widowControl/>
        <w:spacing w:line="73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80.0" w:type="dxa"/>
      </w:tblPr>
      <w:tblGrid>
        <w:gridCol w:w="4513"/>
        <w:gridCol w:w="4513"/>
      </w:tblGrid>
      <w:tr>
        <w:trPr>
          <w:trHeight w:hRule="exact" w:val="262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314 – 24/10/2019 </w:t>
            </w:r>
          </w:p>
        </w:tc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284" w:right="0" w:bottom="4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