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78" w:after="0"/>
        <w:ind w:left="276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352, DE 20 DE AGOSTO DE 2020 </w:t>
      </w:r>
    </w:p>
    <w:p>
      <w:pPr>
        <w:autoSpaceDN w:val="0"/>
        <w:autoSpaceDE w:val="0"/>
        <w:widowControl/>
        <w:spacing w:line="245" w:lineRule="auto" w:before="642" w:after="0"/>
        <w:ind w:left="5670" w:right="1008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>Dispõe sobre a alteração parcial da Resolução ARES-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PCJ nº 345, de 23/03/2020, prorrogando sua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vigência, incluindo e alterando parágrafos e incisos,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exemplo no Anexo I - Nota Técnica, e dá outras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providências. </w:t>
      </w:r>
    </w:p>
    <w:p>
      <w:pPr>
        <w:autoSpaceDN w:val="0"/>
        <w:autoSpaceDE w:val="0"/>
        <w:widowControl/>
        <w:spacing w:line="245" w:lineRule="auto" w:before="640" w:after="0"/>
        <w:ind w:left="1416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EXECUTIVA DA AGÊNCIA REGULADORA DOS SERVIÇOS DE SANEAMENTO DAS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BACIAS DOS RIOS PIRACICABA, CAPIVARI E JUNDIAÍ (AGÊNCIA REGULADORA PCJ </w:t>
      </w:r>
      <w:r>
        <w:rPr>
          <w:rFonts w:ascii="Calibri" w:hAnsi="Calibri" w:eastAsia="Calibri"/>
          <w:b w:val="0"/>
          <w:i w:val="0"/>
          <w:color w:val="000000"/>
          <w:sz w:val="24"/>
        </w:rPr>
        <w:t>ou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ARES-PCJ)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de suas atribuições e na forma da Cláusula 32ª, inciso III, do Protocolo de Intenções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 convertido em Contrato de Consórcio Público, e o Artigo 28, inciso III, do Estatuto Social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Agência Reguladora PCJ e; </w:t>
      </w:r>
    </w:p>
    <w:p>
      <w:pPr>
        <w:autoSpaceDN w:val="0"/>
        <w:autoSpaceDE w:val="0"/>
        <w:widowControl/>
        <w:spacing w:line="197" w:lineRule="auto" w:before="640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36" w:after="0"/>
        <w:ind w:left="1416" w:right="10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Lei federal nº 11.445/2007, nos termos do artigo 23, incisos I e X, confere à entidade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reguladora competência para editar normas regulatórias de natureza técnica, econômica e social,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incluindo padrões de qualidade na prestação dos serviços e no atendimento ao público; </w:t>
      </w:r>
    </w:p>
    <w:p>
      <w:pPr>
        <w:autoSpaceDN w:val="0"/>
        <w:autoSpaceDE w:val="0"/>
        <w:widowControl/>
        <w:spacing w:line="245" w:lineRule="auto" w:before="344" w:after="0"/>
        <w:ind w:left="1416" w:right="109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Agência Reguladora dos Serviços de Saneamento das Bacias dos Rios Piracicaba, Capivari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Jundiaí (ARES-PCJ) recebeu delegação para regular e fiscalizar a prestação dos serviços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saneamento básico de seus 60 (sessenta) municípios associados; </w:t>
      </w:r>
    </w:p>
    <w:p>
      <w:pPr>
        <w:autoSpaceDN w:val="0"/>
        <w:autoSpaceDE w:val="0"/>
        <w:widowControl/>
        <w:spacing w:line="245" w:lineRule="auto" w:before="344" w:after="0"/>
        <w:ind w:left="1416" w:right="109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ARES-PCJ tem o dever legal de zelar pelo pleno exercício da atividade regulatória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de saneamento básico nos Municípios Associados, mantendo a regulação e fiscalização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serviços por meio de suas atribuições legais e regulamentares; </w:t>
      </w:r>
    </w:p>
    <w:p>
      <w:pPr>
        <w:autoSpaceDN w:val="0"/>
        <w:autoSpaceDE w:val="0"/>
        <w:widowControl/>
        <w:spacing w:line="245" w:lineRule="auto" w:before="344" w:after="0"/>
        <w:ind w:left="1416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</w:t>
      </w:r>
      <w:r>
        <w:rPr>
          <w:rFonts w:ascii="Calibri" w:hAnsi="Calibri" w:eastAsia="Calibri"/>
          <w:b w:val="0"/>
          <w:i w:val="0"/>
          <w:color w:val="000000"/>
          <w:sz w:val="24"/>
        </w:rPr>
        <w:t>a existência de pandemia de COVID-19, nos termos declarados pel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Organização Mundial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Saúde (OMS),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11 de março de 2020,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a consequente necessidade de adoção de medidas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prevenção e redução dos riscos de disseminação e contágio, demanda alternativas cautelosas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defesa da sobrevivência de usuários e prestadores dos serviços de saneamento básico; </w:t>
      </w:r>
    </w:p>
    <w:p>
      <w:pPr>
        <w:autoSpaceDN w:val="0"/>
        <w:autoSpaceDE w:val="0"/>
        <w:widowControl/>
        <w:spacing w:line="245" w:lineRule="auto" w:before="346" w:after="0"/>
        <w:ind w:left="1416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Resolução ARES-PCJ nº 345, de 23/03/2020, dispõe sobre as Condições Gerais de Prestação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Serviços Públicos de Abastecimento de Água Tratada e de Esgotamento Sanitário, no âmbito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municípios associados à Agência Reguladora PCJ, durante o período de excepcionalidade,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emergencial e atípico, para enfrentamento da pandemia de COVID-19, com validade de 90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(noventa) dias; 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1162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352 – 20/08/2020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72" w:after="0"/>
        <w:ind w:left="1416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Associação Brasileira de Agências de Regulação – ABAR emitiu Diretrizes em junho de 2020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contemplam um total de 20 (vinte) recomendações regulatórias diante da pandemia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COVID-19; </w:t>
      </w:r>
    </w:p>
    <w:p>
      <w:pPr>
        <w:autoSpaceDN w:val="0"/>
        <w:autoSpaceDE w:val="0"/>
        <w:widowControl/>
        <w:spacing w:line="245" w:lineRule="auto" w:before="344" w:after="0"/>
        <w:ind w:left="1416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período de excepcionalidade, emergencial e atípico para enfrentamento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pandemia de COVID-19 (novo Coronavírus), a Diretoria Executiva da ARES-PCJ, reunida em 29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junho de 2020, </w:t>
      </w:r>
    </w:p>
    <w:p>
      <w:pPr>
        <w:autoSpaceDN w:val="0"/>
        <w:autoSpaceDE w:val="0"/>
        <w:widowControl/>
        <w:spacing w:line="197" w:lineRule="auto" w:before="638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40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Prorrogar a vigência da Resolução ARES-PCJ nº 345, de 23 de março de 2020,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decorrência da continuidade do estado de pandemia, até o dia 30 de novembro de 2020. </w:t>
      </w:r>
    </w:p>
    <w:p>
      <w:pPr>
        <w:autoSpaceDN w:val="0"/>
        <w:autoSpaceDE w:val="0"/>
        <w:widowControl/>
        <w:spacing w:line="245" w:lineRule="auto" w:before="348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Alterar a redação dos parágrafos 3º e 4º e acrescentar parágrafo 5º ao Art. 4º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ARES-PCJ nº 345, de 23 de junho de 2020, com a seguinte redação: </w:t>
      </w:r>
    </w:p>
    <w:p>
      <w:pPr>
        <w:autoSpaceDN w:val="0"/>
        <w:autoSpaceDE w:val="0"/>
        <w:widowControl/>
        <w:spacing w:line="197" w:lineRule="auto" w:before="348" w:after="0"/>
        <w:ind w:left="2268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“Art. 4º - ....................................................................................................................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197" w:lineRule="auto" w:before="344" w:after="0"/>
        <w:ind w:left="2268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(...) </w:t>
      </w:r>
    </w:p>
    <w:p>
      <w:pPr>
        <w:autoSpaceDN w:val="0"/>
        <w:autoSpaceDE w:val="0"/>
        <w:widowControl/>
        <w:spacing w:line="245" w:lineRule="auto" w:before="348" w:after="0"/>
        <w:ind w:left="2268" w:right="1654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§ 3º No caso de faturamento a menor, a diferença entre os valores faturados 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aqueles efetivamente devidos, poderá ser parcelada pelo prestador, desde que 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número mínimo de parcelas seja igual ao número de meses em que o faturamento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foi efetuado pela média, com respectiva alteração do banco de dados. (NR) </w:t>
      </w:r>
    </w:p>
    <w:p>
      <w:pPr>
        <w:autoSpaceDN w:val="0"/>
        <w:autoSpaceDE w:val="0"/>
        <w:widowControl/>
        <w:spacing w:line="245" w:lineRule="auto" w:before="348" w:after="0"/>
        <w:ind w:left="2268" w:right="1648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§ 4º No caso de faturamento a maior, a diferença entre os valores faturados 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aqueles efetivamente devidos, poderá ser creditada nas próximas faturas em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período proporcional ao mesmo período em que não houve leitura, com respectiva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alteração do banco de dados. (NR) </w:t>
      </w:r>
    </w:p>
    <w:p>
      <w:pPr>
        <w:autoSpaceDN w:val="0"/>
        <w:autoSpaceDE w:val="0"/>
        <w:widowControl/>
        <w:spacing w:line="245" w:lineRule="auto" w:before="344" w:after="0"/>
        <w:ind w:left="2268" w:right="1584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§ 5º É vedado o lançamento das faturas de forma cumulativa aos períodos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faturados pela média, bem como a incidência de juros e multa. (NR) </w:t>
      </w:r>
    </w:p>
    <w:p>
      <w:pPr>
        <w:autoSpaceDN w:val="0"/>
        <w:autoSpaceDE w:val="0"/>
        <w:widowControl/>
        <w:spacing w:line="245" w:lineRule="auto" w:before="348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Editar e acrescentar exemplos de faturamento a maior e a menor ao Item 2.2, do Anexo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Nota Técnica, da Resolução ARES-PCJ nº 345, de 23 de março de 2020, com a seguinte redação: </w:t>
      </w:r>
    </w:p>
    <w:p>
      <w:pPr>
        <w:autoSpaceDN w:val="0"/>
        <w:autoSpaceDE w:val="0"/>
        <w:widowControl/>
        <w:spacing w:line="197" w:lineRule="auto" w:before="342" w:after="0"/>
        <w:ind w:left="2268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“2.2. - ....…..............................................................................................................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197" w:lineRule="auto" w:before="350" w:after="0"/>
        <w:ind w:left="0" w:right="0" w:firstLine="0"/>
        <w:jc w:val="center"/>
      </w:pPr>
      <w:r>
        <w:rPr>
          <w:rFonts w:ascii="Calibri" w:hAnsi="Calibri" w:eastAsia="Calibri"/>
          <w:b/>
          <w:i/>
          <w:color w:val="000000"/>
          <w:sz w:val="24"/>
        </w:rPr>
        <w:t>a)</w:t>
      </w:r>
      <w:r>
        <w:rPr>
          <w:rFonts w:ascii="Calibri" w:hAnsi="Calibri" w:eastAsia="Calibri"/>
          <w:b/>
          <w:i/>
          <w:color w:val="000000"/>
          <w:sz w:val="24"/>
          <w:u w:val="single"/>
        </w:rPr>
        <w:t>Exemplo de Faturamento a Maior (com valores e volumes hipotéticos):</w:t>
      </w:r>
      <w:r>
        <w:rPr>
          <w:rFonts w:ascii="Calibri" w:hAnsi="Calibri" w:eastAsia="Calibri"/>
          <w:b/>
          <w:i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4" w:after="0"/>
        <w:ind w:left="2268" w:right="5184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Volume faturado médio = 14 m³ (referência)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Valor do volume faturado médio = R$ 40,00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Período faturado pela média = 3 meses 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330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352 – 20/08/2020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72" w:after="0"/>
        <w:ind w:left="2268" w:right="1584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Valor faturado = 3 x R$ 40,00 = R$ 120,00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Volume médio efetivamente consumido e aferido em leitura = 13 m³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Valor do volume efetivamente consumido médio = R$ 34,00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Valor médio que seria devido em caso de leitura no período = R$ 102,00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Diferença entre os valores faturados e efetivamente devidos = R$ 120,00 - R$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102,00 = R$ 18,00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Diferença a ser redistribuída por período igual ao faturado pela média = R$ 18,00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/ 3 = R$ 6,00 por mês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Valores das próximas faturas, pelo mesmo período em que houve cobrança pela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média, já com o devido desconto: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Mês 1: R$ 38,00 - R$ 6,00 = R$ 32,00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Mês 2: R$ 42,00 - R$ 6,00 = R$ 36,00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Mês 3: R$ 41,00 - R$ 6,00 = R$ 35,00 (NR) </w:t>
      </w:r>
    </w:p>
    <w:p>
      <w:pPr>
        <w:autoSpaceDN w:val="0"/>
        <w:autoSpaceDE w:val="0"/>
        <w:widowControl/>
        <w:spacing w:line="197" w:lineRule="auto" w:before="344" w:after="0"/>
        <w:ind w:left="2268" w:right="0" w:firstLine="0"/>
        <w:jc w:val="left"/>
      </w:pPr>
      <w:r>
        <w:rPr>
          <w:rFonts w:ascii="Calibri" w:hAnsi="Calibri" w:eastAsia="Calibri"/>
          <w:b/>
          <w:i/>
          <w:color w:val="000000"/>
          <w:sz w:val="24"/>
        </w:rPr>
        <w:t>b)</w:t>
      </w:r>
      <w:r>
        <w:rPr>
          <w:rFonts w:ascii="Calibri" w:hAnsi="Calibri" w:eastAsia="Calibri"/>
          <w:b/>
          <w:i/>
          <w:color w:val="000000"/>
          <w:sz w:val="24"/>
          <w:u w:val="single"/>
        </w:rPr>
        <w:t>Exemplo de Faturamento a Menor (com valores e volumes hipotéticos):</w:t>
      </w:r>
      <w:r>
        <w:rPr>
          <w:rFonts w:ascii="Calibri" w:hAnsi="Calibri" w:eastAsia="Calibri"/>
          <w:b/>
          <w:i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8" w:after="0"/>
        <w:ind w:left="2268" w:right="1584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Volume faturado médio = 14 m³ (referência)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Valor do volume faturado médio = R$ 40,00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Período faturado pela média = 3 meses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Valor faturado = 3 x R$ 40,00 = R$ 120,00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Volume médio efetivamente consumido e aferido em leitura = 15 m³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Valor do volume efetivamente consumido médio = R$ 45,00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Valor médio que seria devido em caso de leitura no período = R$ 135,00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Diferença entre os valores faturados e efetivamente devidos = R$ 135,00 - R$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120,00 = R$ 15,00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Diferença a ser redistribuída por período igual ao faturado pela média = R$ 15,00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/ 3 = R$ 5,00 por mês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Valores das próximas faturas, pelo mesmo período em que houve cobrança pela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média, já com o devido desconto: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Mês 1: R$ 38,00 + R$ 5,00 = R$ 43,00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Mês 2: R$ 42,00 + R$ 5,00 = R$ 47,00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Mês 3: R$ 41,00 + R$ 5,00 = R$ 46,00” (NR) </w:t>
      </w:r>
    </w:p>
    <w:p>
      <w:pPr>
        <w:autoSpaceDN w:val="0"/>
        <w:autoSpaceDE w:val="0"/>
        <w:widowControl/>
        <w:spacing w:line="245" w:lineRule="auto" w:before="344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Esta Resolução entrará em vigor na data de sua publicação, revogando-se as disposições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contrário. </w:t>
      </w:r>
    </w:p>
    <w:p>
      <w:pPr>
        <w:autoSpaceDN w:val="0"/>
        <w:autoSpaceDE w:val="0"/>
        <w:widowControl/>
        <w:spacing w:line="245" w:lineRule="auto" w:before="932" w:after="0"/>
        <w:ind w:left="4752" w:right="446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Diretor Geral da ARES-PCJ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1720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352 – 20/08/2020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8" w:h="16836"/>
      <w:pgMar w:top="284" w:right="0" w:bottom="2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