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353, DE 28 DE AGOSTO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932" w:after="28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2.0" w:type="dxa"/>
      </w:tblPr>
      <w:tblGrid>
        <w:gridCol w:w="1491"/>
        <w:gridCol w:w="1491"/>
        <w:gridCol w:w="1491"/>
        <w:gridCol w:w="1491"/>
        <w:gridCol w:w="1491"/>
        <w:gridCol w:w="1491"/>
        <w:gridCol w:w="1491"/>
      </w:tblGrid>
      <w:tr>
        <w:trPr>
          <w:trHeight w:hRule="exact" w:val="292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44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Município de Santa Bárbara d’Oeste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39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Santa Bárbara d’Oeste – SP, através do Departamento de Água e Esgoto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 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10/2020,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do Município de Santa Bárbara d’Oeste –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 conteúdo mínimo estabelecido pela Resolução ARES-PCJ nº 50/2014, cumprindo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27 de agosto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87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10/2020,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Santa Bárbara d’Oeste, cujo conteúdo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do Município de Santa Bárbara d’Oeste –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e 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meios de comunicações, o Regulamento ora homologado, conforme preconiza o art. 46,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nº 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6778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353, DE 28 DE AGOSTO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0" w:right="52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245" w:lineRule="auto" w:before="344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DO DAE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DEPARTAMENTO DE ÁGUA E ESGOTO DE SANTA BÁRBARA D'OESTE </w:t>
      </w:r>
    </w:p>
    <w:p>
      <w:pPr>
        <w:autoSpaceDN w:val="0"/>
        <w:autoSpaceDE w:val="0"/>
        <w:widowControl/>
        <w:spacing w:line="245" w:lineRule="auto" w:before="63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PRELIMINARES </w:t>
      </w:r>
    </w:p>
    <w:p>
      <w:pPr>
        <w:autoSpaceDN w:val="0"/>
        <w:autoSpaceDE w:val="0"/>
        <w:widowControl/>
        <w:spacing w:line="245" w:lineRule="auto" w:before="344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Art.1º. Compete ao </w:t>
      </w:r>
      <w:r>
        <w:rPr>
          <w:rFonts w:ascii="Calibri" w:hAnsi="Calibri" w:eastAsia="Calibri"/>
          <w:b/>
          <w:i w:val="0"/>
          <w:color w:val="000000"/>
          <w:sz w:val="24"/>
        </w:rPr>
        <w:t>DEPARTAMENTO DE ÁGUA E ESGOTO (DAE)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Autarquia criada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1649/85, de 30 de dezembro de 1985, operacionalizar, manter, conservar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explorar, diretamente e com exclusividade, os serviços públicos de saneamento básico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água potável e esgoto sanitário em todo o Município de Santa Bárbara d'Oeste, Estado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Paulo, conforme definido nas alíneas “a” e “b” do Art. 3º da Lei Federal n° 11.445, de 5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2007. </w:t>
      </w:r>
    </w:p>
    <w:p>
      <w:pPr>
        <w:autoSpaceDN w:val="0"/>
        <w:autoSpaceDE w:val="0"/>
        <w:widowControl/>
        <w:spacing w:line="245" w:lineRule="auto" w:before="344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2°. Sendo Prestador dos Serviços, conforme previsto no art. 2º, VII e VIII, “a”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n° 7217, de 21 de junho de 2010, compete ao DAE todas as atribuições relacionadas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III, Seções II e III do mesmo estatuto legal, assim como a prática de todas 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correlatas e/ou relativas à água e esgoto sanitário.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Os serviços de abastecimento de água e esgoto sanitário serão prestados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por tarifa, de acordo com as prescrições deste Regulamento.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São obrigatórias para todos os prédios considerados habitáveis, situados em logradouro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dotado de infraestrutura para a distribuição de água e ou esgotamento sanitário,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ligações às redes públicas. </w:t>
      </w:r>
    </w:p>
    <w:p>
      <w:pPr>
        <w:autoSpaceDN w:val="0"/>
        <w:autoSpaceDE w:val="0"/>
        <w:widowControl/>
        <w:spacing w:line="245" w:lineRule="auto" w:before="34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os efeitos deste Regulamento, além das definições constantes no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7217/2010, considera-se: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"Usuário": as pessoas físicas ou jurídicas, proprietários, titulares do domínio útil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possuidores a qualquer título do domínio do imóvel servido pelas redes públicas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esgoto sanitário, independente da sua regularidade jurídica,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 no DAE;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“Imóvel”: os terrenos, glebas, com edificações ou não, situados na Zona Urbana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Urbana do Município, destinados ao uso público ou particular de qualquer natureza; </w:t>
      </w:r>
    </w:p>
    <w:p>
      <w:pPr>
        <w:autoSpaceDN w:val="0"/>
        <w:autoSpaceDE w:val="0"/>
        <w:widowControl/>
        <w:spacing w:line="245" w:lineRule="auto" w:before="344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“Economia”: as partes resultantes de subdivisão de um imóvel construído, com entradas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ocupações independentes, dotadas de instalações próprias para uso de água.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87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DOS SERVIÇOS DE FORNECIMENTO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A prestação dos serviços dos sistemas de abastecimento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ou temporária será feita, preferencialmente, pelo método de volume medido,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pelo não medido e de transporte por veículo apropriado. </w:t>
      </w:r>
    </w:p>
    <w:p>
      <w:pPr>
        <w:autoSpaceDN w:val="0"/>
        <w:autoSpaceDE w:val="0"/>
        <w:widowControl/>
        <w:spacing w:line="245" w:lineRule="auto" w:before="348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Considera-se serviços temporários, àqueles prestados às feiras, parques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diversões, circos e similares, que por natureza, suas atividades não tenham duração permanente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local. </w:t>
      </w:r>
    </w:p>
    <w:p>
      <w:pPr>
        <w:autoSpaceDN w:val="0"/>
        <w:autoSpaceDE w:val="0"/>
        <w:widowControl/>
        <w:spacing w:line="245" w:lineRule="auto" w:before="344" w:after="0"/>
        <w:ind w:left="1584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CONCESSÃO DOS SERVIÇOS DE FORNECIMENTO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A prestação dos serviços de água e esgotamento sanitário será concedida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do interessado, acompanhado de cópia do CPF, RG e de documento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da sua qualidade de proprietário, de titular do domínio útil ou de compromissário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comprador do imóvel a ser servido, cujos dados serão cadastrados na base de dados do DAE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“usuário”.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Em se tratando de compromissário comprador, deverão juntar, ainda, cópias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comprovem a propriedade do imóvel pelo vendedor e, se necessário, de seus antecessores. 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Serão requeridos simultaneamente os serviços de fornecimento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os imóveis situados em logradouros públicos com disposição de ambos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individualmente para os dotados de um ou de outro serviço.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Os proprietários, os titulares do domínio útil ou os compromissários compradores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edificados servidos somente por ligação de água, situados em locais onde existem ou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implantadas redes de esgotamento sanitário, serão notificados para, em 30 (trinta)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requererem a interligação do sistema interno à rede pública, sob pena de o DAE executar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até o limite da propriedade e iniciar a cobrança da tarifa de esgoto.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Ocorrendo alteração da titularidade do imóvel ligado às redes públicas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seja por alienação, transmissão ou cessão, deverá ser providenciada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sucessor a alteração cadastral junto ao DAE dentro do prazo de 10 (dez) dias, apresentando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documento.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A alteração dos diâmetros dos ramais de água ou coletor, bem como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deverão ser requeridos pelo proprietário, titular do domínio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compromissário comprador e autorizada previamente pelo DAE, sendo as despesas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das alterações custeadas pelo interessado, especificados em legislação vigente.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No caso de concessão de serviço temporário, o interessado caucionará, previamente,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UFESP. As demais despesas também serão custeadas pelo interessado.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332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Os serviços de fornecimento de água e esgotamento sanitário poderão ser concedidos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contratos especiais, nos seguintes casos: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Extensões das redes para novos empreendimentos devidamente aprovados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competentes; </w:t>
      </w:r>
    </w:p>
    <w:p>
      <w:pPr>
        <w:autoSpaceDN w:val="0"/>
        <w:autoSpaceDE w:val="0"/>
        <w:widowControl/>
        <w:spacing w:line="197" w:lineRule="auto" w:before="348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Proteção contra incêndio; </w:t>
      </w:r>
    </w:p>
    <w:p>
      <w:pPr>
        <w:autoSpaceDN w:val="0"/>
        <w:autoSpaceDE w:val="0"/>
        <w:widowControl/>
        <w:spacing w:line="245" w:lineRule="auto" w:before="346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Grande consumo de água, inclusive para fins não potáveis, e/ou elevado volume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 critério do DAE, não haja condição de utilização das redes existentes, o que, ocorrendo,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prejudicará o abastecimento normal de água ou os serviços de esgotamento sanitário; </w:t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Outros casos específicos a serem determinados pelo DAE.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INSTALAÇÕES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 instalação de ramal de água compreende a união da rede de distribuição pública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do imóvel, interligada obrigatoriamente com registro e hidrômetro padronizado,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composto por canalização de diâmetro maior ou igual a 12,5 mm (½") com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especificados e executados pelo DAE ou credenciados.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Em casos específicos, o diâmetro do ramal de água poderá ser alterado,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determinação do DAE, de acordo com a pressão disponível no local, com o consumo estimado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natureza do material da tubulação.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Os hidrômetros serão instalados pelo DAE ou credenciados pelo mesmo,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estabelecido, localizados no limite frontal do imóvel e com a face do visor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voltada para a via pública.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ramais de água serão instalados e mantidos pelo DAE correndo as despesas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manutenção, intervenções indevidas ou danos por conta proprietário, titular do domínio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compromissário comprador do imóvel beneficiado. </w:t>
      </w:r>
    </w:p>
    <w:p>
      <w:pPr>
        <w:autoSpaceDN w:val="0"/>
        <w:autoSpaceDE w:val="0"/>
        <w:widowControl/>
        <w:spacing w:line="245" w:lineRule="auto" w:before="348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Excepcionalmente, a critério do DAE, ficam excluídas da regra prevista no Art.13º,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especiais relacionadas aos grandes consumidores, especialmente,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os quais será obrigatória a instalação do hidrômetro em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adequada, padronizada e construída em local determinado pela Autarquia.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despesas de construção da caixa de proteção, execução de ligação, aquisição,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 hidrômetro, bem como de operação e manutenção das instalações especiais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custeadas pelo proprietário, titular do domínio útil ou compromissário comprador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62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A responsabilidade do DAE, quanto aos serviços de instalação e manutenção, limita-se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prestados na rede pública até o ponto onde o hidrômetro se conecta com a rede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do imóvel.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proprietário, o titular do domínio útil, o compromissário comprador ou o possuidor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título do imóvel poderá, a qualquer tempo e justificadamente, requerer a aferição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O pagamento do preço público correspondente, bem como do novo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efetivado após a realização da aferição, dependo do resultado do laudo.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Verificando-se, na aferição, erro de medição superior a 5% (cinco por cento),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ou a menor do que em condições normais de funcionamento, o consumo relativo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será calculado pela média dos 6 (seis) últimos meses de consumo normal,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compensação financeira para a parte prejudicada.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Somente servidores autorizados e credenciados pelo DAE poderão instalar, reparar,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substituir ou remover, efetuar as leituras dos hidrômetros, retirar ou substituir os lacres,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absolutamente vedada a intervenção do usuário ou de terceiros nesses atos,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nenhum tipo de aparelho (eliminador de ar) sem autorização do DAE.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servidores credenciados pelo DAE para os serviços junto aos usuários são obrigados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prévia de documentos de identificação. </w:t>
      </w:r>
    </w:p>
    <w:p>
      <w:pPr>
        <w:autoSpaceDN w:val="0"/>
        <w:autoSpaceDE w:val="0"/>
        <w:widowControl/>
        <w:spacing w:line="245" w:lineRule="auto" w:before="348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proprietário, o titular do domínio útil, o compromissário comprador e o possuidor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título do imóvel será responsável pelas despesas decorrentes da reparação de avarias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provocadas por intervenção indevida bem como provenientes da falta de proteção do aparelho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medidor, sem prejuízos das penalidades previstas para o fato. </w:t>
      </w:r>
    </w:p>
    <w:p>
      <w:pPr>
        <w:autoSpaceDN w:val="0"/>
        <w:autoSpaceDE w:val="0"/>
        <w:widowControl/>
        <w:spacing w:line="245" w:lineRule="auto" w:before="346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 instalação de esgotamento sanitário compreende o ramal coletor, ligando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interna à rede pública de esgotamento sanitário, a partir do limite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logradouro público.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ramal coletor terá diâmetro mínimo de 100 mm e declividade mínima de 2% (dois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ou mais, quanto possível. </w:t>
      </w:r>
    </w:p>
    <w:p>
      <w:pPr>
        <w:autoSpaceDN w:val="0"/>
        <w:autoSpaceDE w:val="0"/>
        <w:widowControl/>
        <w:spacing w:line="245" w:lineRule="auto" w:before="344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casos especiais poderá o DAE, após estudos que confirmem ser a única solução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do risco de danos ambientais, autorizar a execução do ramal coletor com declividade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1% (um por cento).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Os ramais serão instalados e reparados, exclusivamente por servidores do DAE,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todas as despesas de instalação e reparação serão custeadas pelo interessado, se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 causa.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Todas as fontes de emissão de efluentes líquidos com exceção de águas pluviais, situadas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 deverão ser obrigatoriamente interligadas ao ramal coletor, podendo 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determinar, a seu critério, a construção de caixas especiais de interligação com válvula de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332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retenção. O croqui adotado pela Autarquia referente ao padrão de caixa de proteção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materiais utilizados na instalação e orientações adicionais ao usuário está disponível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Anexo I, assim como o croqui referente à construção de caixa de inspeção de esgoto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 de retenção está disponível no Anexo II.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As mudanças de localização do ramal coletor ou do hidrômetro por conveniência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proprietário, titular do domínio útil ou compromissário comprador, somente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pelo DAE após a aprovação e pagamento dos custos, de acordo com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vigente.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sistema de distribuição interna de água e coleta de esgotos dos imóveis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projetado, construído e mantido adequadamente com utilização de tubos, peças acessórias,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conexões de acordo com as normas e especificações do DAE e da ABNT (Agência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Técnica).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Os projetos de edificações multifamiliares, de uso residencial e/ou comercial,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prédios industriais deverão conter, obrigatoriamente, os projetos hidráulicos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completos, com memoriais técnicos e listagem de especificações técnicas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os quais deverão ser apresentados ao DAE, conforme normas especificadas do mesmo,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vistoria e, se de acordo, para aprovação. </w:t>
      </w:r>
    </w:p>
    <w:p>
      <w:pPr>
        <w:autoSpaceDN w:val="0"/>
        <w:autoSpaceDE w:val="0"/>
        <w:widowControl/>
        <w:spacing w:line="245" w:lineRule="auto" w:before="348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Caso os projetos hidráulicos contenham irregularidades ou inconsistências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tornem inviável o abastecimento de água e esgotamento sanitário, o DAE só poderá aprová-los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adequação dos mesmos, às Diretrizes específicas emitidas pelo DAE, condição prévia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concessão das respectivas futuras ligações.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Nas edificações de 1 (um) e 2 (dois) pavimentos será obrigatória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de água no alto da edificação; nas edificações de 3 (três) ou mais pavimentos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ter dois reservatórios, sendo um inferior e outro superior, abastecido este último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bomba de recalque ligada ao primeiro com capacidade total de, no mínimo, 200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(duzentos) litros por usuário em potencial da edificação, obedecendo as exigências constantes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Certidão de Diretrizes, emitidas para cada caso.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É vedado o emprego de bombas de sucção diretamente ligadas ao hidrômetro ou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água, sob pena das sanções previstas no Art. 53. </w:t>
      </w:r>
    </w:p>
    <w:p>
      <w:pPr>
        <w:autoSpaceDN w:val="0"/>
        <w:autoSpaceDE w:val="0"/>
        <w:widowControl/>
        <w:spacing w:line="245" w:lineRule="auto" w:before="348" w:after="0"/>
        <w:ind w:left="139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usuário somente poderá utilizar a água para sua própria serventia,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desperdiçá-la, deixá-la contaminar-se e nem consentir na sua retirada do prédio, mesmo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gratuito, salvo em caso de incêndio.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As ligações de água e de esgotamento sanitário são exclusivas do imóvel respectivo,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proibido qualquer tipo de extensão dos sistemas para imóveis vizinhos, ainda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pertencentes ao mesmo proprietário.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918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ligação NÃO autorizada pelo DAE é considerada ligação clandestina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implicará na interrupção imediata dos serviços de água e esgotamento sanitário,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previstas no Art. 53. </w:t>
      </w:r>
    </w:p>
    <w:p>
      <w:pPr>
        <w:autoSpaceDN w:val="0"/>
        <w:autoSpaceDE w:val="0"/>
        <w:widowControl/>
        <w:spacing w:line="245" w:lineRule="auto" w:before="346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As obras de fundação ou de escavação a menos de um metro de distância do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esgoto sanitário deverão ser precedidas de requerimento e autorização prévia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Para as edificações até 2 (dois) pavimentos, a entrada de água fornecida pelo DAE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 diretamente no reservatório superior, de forma a impedir o retorno para a rede pública.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Em caso de necessidade, o DAE poderá determinar a instalação adequada de válvula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retenção de água, de acordo com as especificações do DAE. </w:t>
      </w:r>
    </w:p>
    <w:p>
      <w:pPr>
        <w:autoSpaceDN w:val="0"/>
        <w:autoSpaceDE w:val="0"/>
        <w:widowControl/>
        <w:spacing w:line="245" w:lineRule="auto" w:before="346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É proibido o despejo de águas pluviais na rede de esgotamento sanitário,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dos dois sistemas, sob pena de aplicação das sanções previstas na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2907/2005.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As instalações de água e de esgotamento sanitário poderão ser inspecionadas pelo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concessão dos serviços e, posteriormente, a intervalos regulares.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 proprietário, o titular do domínio útil ou o compromissário comprador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reparar, às suas custas, dentro do prazo que lhe for fixado na respectiva notificação,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irregularidade existente nas redes internas de água e esgotamento sanitário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possibilitem a perda ou a contaminação de água e/ou do solo, inclusive os danos causados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em consequências destes defeitos. </w:t>
      </w:r>
    </w:p>
    <w:p>
      <w:pPr>
        <w:autoSpaceDN w:val="0"/>
        <w:autoSpaceDE w:val="0"/>
        <w:widowControl/>
        <w:spacing w:line="245" w:lineRule="auto" w:before="346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SUSTENTABILIDADE ECONÔMICO-FINANCEIRA INCIDÊNCIA TARIFÁRIA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As tarifas referentes ao fornecimento de água e do esgotamento sanitário obedecerão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critérios estabelecidos em Resolução emitida pela Agência Reguladora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das Bacias dos Rios Piracicaba, Capivari e Jundiaí (ARES- PCJ).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O volume mensal de água fornecida pelo DAE será determinado pela realização da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 em metro cúbico (m³). A tarifa correspondente será conforme valores tarifários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no Art. 34.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Os imóveis que dispõem de sistemas próprios alternativos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terão o volume mensal, gerador da tarifa de serviço de esgotamento sanitário, determinado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instalados nas fontes ou calculado através de medições efetuadas em medidores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instalados, conforme Ato Administrativo nº 12 de 08 de setembro de 2015. </w:t>
      </w:r>
    </w:p>
    <w:p>
      <w:pPr>
        <w:autoSpaceDN w:val="0"/>
        <w:autoSpaceDE w:val="0"/>
        <w:widowControl/>
        <w:spacing w:line="245" w:lineRule="auto" w:before="346" w:after="0"/>
        <w:ind w:left="139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Os cálculos das tarifas de água e esgotamento são baseados na categoria e economia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As categorias poderão ser Residencial; Residencial Social; Comercial e Lazer; Industrial;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Filantrópicas e Religiosas; Pública e Tratamento Próprio de Efluente.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332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ligações dos novos prédios comerciais e residenciais, condomínios e loteamentos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instaladas individualmente.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Porém para os imóveis já edificados e por serem impossíveis a instalação divisível,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 é estabelecido pela quantidade de imóveis que utilizam da mesma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tarifas da categoria tratamento próprio de efluente serão utilizadas nos casos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tratamento do efluente gerado pelo imóvel, caso o mesmo seja abastecido por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água, caberá ao DAE classificar a categoria para a cobrança da água consumida. </w:t>
      </w:r>
    </w:p>
    <w:p>
      <w:pPr>
        <w:autoSpaceDN w:val="0"/>
        <w:autoSpaceDE w:val="0"/>
        <w:widowControl/>
        <w:spacing w:line="197" w:lineRule="auto" w:before="52" w:after="0"/>
        <w:ind w:left="139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518, de 14/09/2023)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O volume mínimo mensal corresponde a 10 m³ multiplicado pelo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serviços de água e de esgotamento sanitário, incidindo a tarifa da 1ª Faixa das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no Art. 34 deste Regulamento. Quando o consumo ultrapassar o mínimo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número de economias, o mesmo será dividido entre as mesmas, obedecendo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correspondente e de acordo com o previsto no Art. 34.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Os preços públicos dos demais serviços prestados pelo DAE, obedecerão aos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em Resolução emitida pela Agência Reguladora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 (ARES-PCJ).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LANÇAMENTO DAS TARIFAS E SERVIÇOS </w:t>
      </w:r>
    </w:p>
    <w:p>
      <w:pPr>
        <w:autoSpaceDN w:val="0"/>
        <w:autoSpaceDE w:val="0"/>
        <w:widowControl/>
        <w:spacing w:line="245" w:lineRule="auto" w:before="346" w:after="0"/>
        <w:ind w:left="139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As tarifas dos serviços de água e de esgotamento sanitário incidirão sobre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 de consumo. Os lançamentos das tarifas serão incluídos em fatura mensal que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lançados em nome do usuário, devidamente cadastrados no DAE na forma deste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o devedor direto pelo adimplemento das obrigações.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imóvel cuja posse é cedida a terceiro, sob qualquer título,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ou não, mesmo pelo regime de locação, o detentor do mesmo somente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cadastrado no DAE através de autorização e anuência do titular especificado no “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”. </w:t>
      </w:r>
    </w:p>
    <w:p>
      <w:pPr>
        <w:autoSpaceDN w:val="0"/>
        <w:autoSpaceDE w:val="0"/>
        <w:widowControl/>
        <w:spacing w:line="245" w:lineRule="auto" w:before="348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 posterior lançamento de tarifas e serviços não isenta o usuário do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tarifas, qualquer que seja a época em que tenham sido devidas, observados os prazos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Os usuários que desejarem que sua conta seja entregue no local,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deixadas imediatamente após a leitura do hidrômetro através do sistema de leitura com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simultânea. Os casos que optarem que sua fatura seja entregue em outro endereço que não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original, o DAE a remeterá mensalmente ao endereço escolhido com até 10 (dez) dias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vencimento, mediante a inclusão de taxa tarifa de entrega na fatura.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62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Em casos de condomínios haverá um hidrômetro controlador (macro medidor) 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pertencente ao mesmo terá sua conta lançada individualmente, conforme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 Complementar nº 25 de 15 de setembro de 2006.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Em caso de demolição ou desocupação do imóvel, as tarifas serão lançadas e cobradas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normalmente até que seja requerido o cancelamento da ligação, nos termos do artigo 118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50/2014. </w:t>
      </w:r>
    </w:p>
    <w:p>
      <w:pPr>
        <w:autoSpaceDN w:val="0"/>
        <w:autoSpaceDE w:val="0"/>
        <w:widowControl/>
        <w:spacing w:line="288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As leituras dos hidrômetros serão realizadas em intervalos regulares que poderão variar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27 e 33 dias, de acordo com o calendário de faturamento elaborado pela Autarquia.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Verificada a impossibilidade de se aferir leitura do hidrômetro, o volume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média dos últimos seis meses de consumo. </w:t>
      </w:r>
    </w:p>
    <w:p>
      <w:pPr>
        <w:autoSpaceDN w:val="0"/>
        <w:autoSpaceDE w:val="0"/>
        <w:widowControl/>
        <w:spacing w:line="302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se tenha faturado valores incorretos ou não efetuado qualquer faturamento,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de sua responsabilidade, deverá observar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faturamento a menor ou ausência de faturamento: não será efetuado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faturamento a maior: será providenciado, desde que solicitado pelo usuário, a devolução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quantias recebidas indevidamente, correspondentes ao período faturado incorretamente,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prazo de prescrição previsto na legislação.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Em casos que forem detectados vazamentos internos, o usuário poderá requerer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 fatura, via processo administrativo, de acordo com a Lei nº 2.567/2001.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Para contestação de fatura, o usuário deverá comparecer ao Departamento, munido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e leitura atual do hidrômetro para análise e providências. </w:t>
      </w:r>
    </w:p>
    <w:p>
      <w:pPr>
        <w:autoSpaceDN w:val="0"/>
        <w:tabs>
          <w:tab w:pos="5372" w:val="left"/>
          <w:tab w:pos="5404" w:val="left"/>
        </w:tabs>
        <w:autoSpaceDE w:val="0"/>
        <w:widowControl/>
        <w:spacing w:line="288" w:lineRule="auto" w:before="346" w:after="0"/>
        <w:ind w:left="1390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DÍVIDA ATIVA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Dívida Ativa é o crédito público representado por todas as contas vencidas e não pagas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vencimentos, devidamente inscritas na forma da lei. </w:t>
      </w:r>
    </w:p>
    <w:p>
      <w:pPr>
        <w:autoSpaceDN w:val="0"/>
        <w:autoSpaceDE w:val="0"/>
        <w:widowControl/>
        <w:spacing w:line="245" w:lineRule="auto" w:before="348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A cobrança da Dívida Ativa será realizada pelo DAE administrativamente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expedida na forma da Lei, com identificação do imóvel e, mantida a inadimplência,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execução fiscal, observada a legislação em vigor. </w:t>
      </w:r>
    </w:p>
    <w:p>
      <w:pPr>
        <w:autoSpaceDN w:val="0"/>
        <w:tabs>
          <w:tab w:pos="5034" w:val="left"/>
          <w:tab w:pos="5370" w:val="left"/>
          <w:tab w:pos="10464" w:val="left"/>
        </w:tabs>
        <w:autoSpaceDE w:val="0"/>
        <w:widowControl/>
        <w:spacing w:line="329" w:lineRule="auto" w:before="346" w:after="0"/>
        <w:ind w:left="1390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ACRÉSCIMOS LEGAIS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Todo e qualquer crédito público de titularidade do DAE não pago nos vencimentos,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sofrerá os seguintes acréscimos legais: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910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 monetária pelos índices do INPC-IBGE ou outro que vier a substituí-lo;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2% (dois por cento) sobre o valor corrigido até 30 (trinta) dias do vencimento,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após essa data a multa de 5% (cinco por cento) sobre o valor corrigido;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de 1% (um por cento) ao mês ou fração.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acréscimos em razão de pagamentos realizados em atraso serão lançados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contas das referências futuras. </w:t>
      </w:r>
    </w:p>
    <w:p>
      <w:pPr>
        <w:autoSpaceDN w:val="0"/>
        <w:tabs>
          <w:tab w:pos="4484" w:val="left"/>
          <w:tab w:pos="5440" w:val="left"/>
        </w:tabs>
        <w:autoSpaceDE w:val="0"/>
        <w:widowControl/>
        <w:spacing w:line="329" w:lineRule="auto" w:before="344" w:after="0"/>
        <w:ind w:left="1390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ÁGUAS RESIDUAIS INDUSTRIAIS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As ligações destinadas ao serviço de esgotamento sanitário que contenha águas residuais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atividades industriais através da rede pública poderão ser concedidas, a critério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 do DAE de acordo com Decreto nº 6.067/2012, às empresas que atenderem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A empresa apresentará ao DAE: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assinado pelo representante legal ou procurador habilitado, bem como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autenticada dos documentos legais, solicitando a ligação da rede interna à rede pública;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com os dados cadastrais da empresa, conforme modelo indicado em anexo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autenticada do instrumento de constituição jurídica e de representação da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(ata de constituição e de eleição da diretoria com os respectivos comprovantes de publicação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sociedades empresárias por ações, ou contrato social nos demais casos),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declarada autêntica por servidor do DAE em face do documento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caso, cópia autenticada do instrumento de outorga de uso da água captada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poço artesiano, semiartesiano ou qualquer outra modalidade de fonte alternativa, expedido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competente, que será declarada autêntica por servidor do DAE em face do documento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Balanço Hídrico correspondente às atividades da empresa contendo origem da captação,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usos, lançamento, perdas, disposição dos efluentes e demais informações pertinentes;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Fluxograma do processo de tratamento de esgoto acompanhado de ART do responsável;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Fluxograma do processo produtivo da empresa, com descrição simples de funcionamento,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entradas de água e especificação de produtos utilizados em cada etapa do processo;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62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Licença de Operação ou Protocolo de Renovação da mesma expedida pela CETESB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outro órgão competente; </w:t>
      </w:r>
    </w:p>
    <w:p>
      <w:pPr>
        <w:autoSpaceDN w:val="0"/>
        <w:autoSpaceDE w:val="0"/>
        <w:widowControl/>
        <w:spacing w:line="245" w:lineRule="auto" w:before="638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Declaração, sob as penas da lei, assinada pelo representante legal, que a empresa está 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acordo com a instalação obrigatória, com custeio próprio da instalação e manutenção,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destinado à medição de vazão do serviço de esgotamento sanitário, cujo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aprovado previamente pelo DAE. </w:t>
      </w:r>
    </w:p>
    <w:p>
      <w:pPr>
        <w:autoSpaceDN w:val="0"/>
        <w:autoSpaceDE w:val="0"/>
        <w:widowControl/>
        <w:spacing w:line="245" w:lineRule="auto" w:before="346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A medição do volume gerador da tarifa de esgoto, corresponderá à vazão aferida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 medição de efluentes industriais, possuindo ligação independente à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comum, sendo proibida a passagem de águas de origem sanitária e/ou pluvial. 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Declaração, sob as penas da lei, assinada pelo representante legal, que a empresa está 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entrega ao DAE dos laudos laboratoriais elaborados pela empresa ou por terceiros,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frequência regular mensal, se responsabilizando pela adequação do tratamento caso haja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conformidades dos parâmetros analisados; </w:t>
      </w:r>
    </w:p>
    <w:p>
      <w:pPr>
        <w:autoSpaceDN w:val="0"/>
        <w:autoSpaceDE w:val="0"/>
        <w:widowControl/>
        <w:spacing w:line="245" w:lineRule="auto" w:before="346" w:after="0"/>
        <w:ind w:left="139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Declaração, sob as penas da lei, assinada pelo representante legal, que a empresa está 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acordo com o custeio, por sua conta, dos laudos laboratoriais elaborados pelo DAE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a critério do Poder Público, com frequência regular trimestral, bem como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laudos excepcionais de fiscalização, necessários para aferir a manutenção dos requisitos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 encaminhado à rede pública, valores esses que serão inclusos na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ao serviço público prestado; </w:t>
      </w:r>
    </w:p>
    <w:p>
      <w:pPr>
        <w:autoSpaceDN w:val="0"/>
        <w:autoSpaceDE w:val="0"/>
        <w:widowControl/>
        <w:spacing w:line="294" w:lineRule="exact" w:before="290" w:after="0"/>
        <w:ind w:left="1390" w:right="10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Declaração, sob as penas da lei, assinada pelo representante legal, que a empresa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exclusiva por eventuais multas aplicadas por órgãos ambientais, por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a título de reparação pelos danos causados ao sistema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ao meio ambiente e/ou a terceiros por desatendimento da legislação ambiental,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 responsabilizará perante as demais autoridades competentes em caso de risco ou dano </w:t>
      </w:r>
      <w:r>
        <w:rPr>
          <w:rFonts w:ascii="Calibri" w:hAnsi="Calibri" w:eastAsia="Calibri"/>
          <w:b w:val="0"/>
          <w:i w:val="0"/>
          <w:color w:val="000000"/>
          <w:sz w:val="24"/>
        </w:rPr>
        <w:t>ambiental.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A empresa construirá um caixa especial de inspeção, conforme padrão estabelecido pelo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de domínio público, dotada de condições plenas de acesso livre à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destinada à inspeção, coleta de amostras das águas residuais para análises,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reparações, desobstruções e corte, quando se verificar situação que o justifique,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pertinentes.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3) O esgoto contendo águas residuais industriais encaminhadas à rede pública deverá atender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plena e contínua, sem nenhuma espécie de interrupção, as características estabelecidas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19A do Decreto Estadual nº 8.468/1976, na Resolução CONAMA nº 357/2005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complementada pelo CONAMA nº 430/2011, bem como na ABNT NBR nº 9800/1987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 que as sucederem, subsidiarem ou complementarem, a serem aferidas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confirmadas na caixa especial prevista no item “2”.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62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Todas as despesas decorrentes do previsto neste Capítulo serão custeadas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interessada. 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As empresas em atividade serão notificadas para atenderem aos requisitos deste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60 (sessenta) dias a contar da notificação, sob pena de suspensão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até a regularização, sem prejuízo das sanções previstas na legislação. </w:t>
      </w:r>
    </w:p>
    <w:p>
      <w:pPr>
        <w:autoSpaceDN w:val="0"/>
        <w:autoSpaceDE w:val="0"/>
        <w:widowControl/>
        <w:spacing w:line="245" w:lineRule="auto" w:before="348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Constatado, a qualquer momento, o não atendimento às disposições estabelecidas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e/ou nas demais legislações vigentes, o DAE promoverá a suspensão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até a regularização, sem prejuízo das sanções previstas na legislação. </w:t>
      </w:r>
    </w:p>
    <w:p>
      <w:pPr>
        <w:autoSpaceDN w:val="0"/>
        <w:autoSpaceDE w:val="0"/>
        <w:widowControl/>
        <w:spacing w:line="245" w:lineRule="auto" w:before="344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certidão de anuência, emitida após a apresentação e análise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deste Capítulo, possuirá um prazo máximo de um ano.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A falta de pagamento das tarifas nos vencimentos ou a negativa do usuário em permitir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hidrômetro implicará na interrupção dos serviços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nos termos do artigo 40, III, V e § 2º da Lei Federal nº 11.445/2007 e art. 17, § 1º, I e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Federal nº 7217/2010. </w:t>
      </w:r>
    </w:p>
    <w:p>
      <w:pPr>
        <w:autoSpaceDN w:val="0"/>
        <w:autoSpaceDE w:val="0"/>
        <w:widowControl/>
        <w:spacing w:line="245" w:lineRule="auto" w:before="348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serviços somente serão restabelecidos após a comprovação da quitação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em atraso e demais débitos pendentes relativos ao DAE e do valor das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religação. </w:t>
      </w:r>
    </w:p>
    <w:p>
      <w:pPr>
        <w:autoSpaceDN w:val="0"/>
        <w:autoSpaceDE w:val="0"/>
        <w:widowControl/>
        <w:spacing w:line="245" w:lineRule="auto" w:before="346" w:after="0"/>
        <w:ind w:left="1390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Na ocorrência intervenção de qualquer natureza pelo usuário no ramal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de esgoto, nos instrumentos de medição de consumo ou qualquer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DAE, serão aplicadas as seguintes sanções: </w:t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dos serviços de água e esgoto, de acordo com o Art. </w:t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107 da Resolução ARES-PCJ nº 50/2014. </w:t>
      </w:r>
    </w:p>
    <w:p>
      <w:pPr>
        <w:autoSpaceDN w:val="0"/>
        <w:autoSpaceDE w:val="0"/>
        <w:widowControl/>
        <w:spacing w:line="245" w:lineRule="auto" w:before="344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correspondente ao ato infracional de acordo com tabela de preço público 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 vigente. </w:t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Reparação da totalidade do dano causado ao erário.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Na ausência de instrumentos de medição de consumo, o volume mensal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gerador das tarifas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arbitrado pelo consumo mínimo vigente aos períodos de meses, ou nos termos do artigo 121, 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da Resolução ARES- PCJ nº 50/2014.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918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À exceção daquelas decorrentes de falta de pagamento, as multas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serão dobradas na reincidência.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CERTIDÕES </w:t>
      </w:r>
    </w:p>
    <w:p>
      <w:pPr>
        <w:autoSpaceDN w:val="0"/>
        <w:autoSpaceDE w:val="0"/>
        <w:widowControl/>
        <w:spacing w:line="245" w:lineRule="auto" w:before="34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Os requerimentos de certidões, assinados e fundamentados serão atendidos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da legislação vigente, mediante o recolhimento do preço público correspondente. </w:t>
      </w:r>
    </w:p>
    <w:p>
      <w:pPr>
        <w:autoSpaceDN w:val="0"/>
        <w:autoSpaceDE w:val="0"/>
        <w:widowControl/>
        <w:spacing w:line="245" w:lineRule="auto" w:before="346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PROJETOS E OBRAS EM EMPREENDIMENTOS IMOBILIÁRIOS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A.  Normas e Procedimentos, para aprovação junto ao Departamento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Bárbara d'Oeste – DAE SBO, dos Projetos Hidráulicos e fiscalização de suas execuções,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Empreendimentos Imobiliários que utilizem sistemas de captação, adução, tratamento,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 e distribuição de água e coleta, afastamento e tratamento de esgotos sanitários,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Ato Administrativo Próprio e vigente à época.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Normas e Procedimentos que trata o artigo acima, aplica-se aos Loteamentos,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Desmembramentos, Desdobros, Fracionamentos e quaisquer divisões de solo, Conjuntos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Habitacionais, Condomínios Horizontais e Verticais, que utilizam dos Sistemas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do DAE.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a solicitação de aprovação de qualquer Empreendimento Imobiliário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obedecidas as seguintes etapas: </w:t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Certidão de Viabilidade Técnica do Empreendimento; </w:t>
      </w:r>
    </w:p>
    <w:p>
      <w:pPr>
        <w:autoSpaceDN w:val="0"/>
        <w:autoSpaceDE w:val="0"/>
        <w:widowControl/>
        <w:spacing w:line="245" w:lineRule="auto" w:before="346" w:after="0"/>
        <w:ind w:left="139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Certidão de Diretrizes para o Empreendimento e concordância com o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Compromisso, por parte do Empreendedor; </w:t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Análise e Aprovação de Projetos Hidráulicos.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 DAE poderá executar, mediante contrato e com custeio integral pelo empreendedor,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ou por terceiros, projetos e obras de implantação ou extensão de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de água e de esgotamento sanitário, com mão de obra e materiais, ou somente mão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obra, nos Empreendimentos Imobiliários aprovados pela Prefeitura Municipal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 e pelos órgãos competentes das esferas Metropolitana, Estadual e Federal. 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Compete ao DAE, nos casos de empreendimentos Imobiliários, na forma da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o estabelecimento de diretrizes referentes às obras e serviços relativos ao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esgotamento sanitário, tratamento de esgoto e disposição final (lodo).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Os preços públicos dos serviços de execução das redes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de que trata o presente Capítulo serão estabelecidos pela ARES-PCJ.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332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O DAE poderá realizar estudos e projetos bem como executar, diretamente ou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terceiros, as obras de implantação do sistema de água 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Imobiliários já existentes na data da publicação deste Regulamento,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dotados desses equipamentos públicos, sendo os custos pagos pelos proprietários dos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beneficiados a título de Contribuição de Melhoria, cujas especificidades serão definidas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e editais respectivos, avalizados pela Resolução de reajuste da ARES-PCJ. </w:t>
      </w:r>
    </w:p>
    <w:p>
      <w:pPr>
        <w:autoSpaceDN w:val="0"/>
        <w:autoSpaceDE w:val="0"/>
        <w:widowControl/>
        <w:spacing w:line="245" w:lineRule="auto" w:before="346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4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O DAE organizará e manterá atualizado o cadastro de todos os imóveis, construídos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não, servidos pelo sistema de distribuição de água e/ou esgotamento sanitário, podendo utilizar-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se, para esse fim, dos dados constantes no Cadastro Imobiliário da Prefeitura. </w:t>
      </w:r>
    </w:p>
    <w:p>
      <w:pPr>
        <w:autoSpaceDN w:val="0"/>
        <w:autoSpaceDE w:val="0"/>
        <w:widowControl/>
        <w:spacing w:line="245" w:lineRule="auto" w:before="346" w:after="0"/>
        <w:ind w:left="139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O DAE notificará os proprietários, titulares do domínio útil ou compromissários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compradores dos imóveis dotados de construção habitável que não requererem,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voluntariamente, a instalação dos respectivos ramais de água e ou coletores de esgoto, a fazê-lo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30 (trinta) dias, sendo que a omissão autorizará a Autarquia ao lançamento de multa.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No caso de subdivisão de lote aprovada pela Prefeitura, o proprietário, o titular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domínio útil ou o compromissário comprador do lote originado do desmembramento custeará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despesas necessárias para a implantação do serviço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como: materiais, mão de obra, recomposição asfáltica e outras despesas eventuais. </w:t>
      </w:r>
    </w:p>
    <w:p>
      <w:pPr>
        <w:autoSpaceDN w:val="0"/>
        <w:autoSpaceDE w:val="0"/>
        <w:widowControl/>
        <w:spacing w:line="245" w:lineRule="auto" w:before="344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Nos imóveis cuja topografia não permita a ligação direta à rede pública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sanitário: É uma faculdade a servidão de passagem não uma obrigação, já o artigo 45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§1 º, autoriza soluções alternativas: “Serão admitidas 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de abastecimento de água e de afastamento e destinação final dos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sanitários”. </w:t>
      </w:r>
    </w:p>
    <w:p>
      <w:pPr>
        <w:autoSpaceDN w:val="0"/>
        <w:autoSpaceDE w:val="0"/>
        <w:widowControl/>
        <w:spacing w:line="245" w:lineRule="auto" w:before="346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A requerimento do proprietário, o DAE poderá conceder baixa da concessão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desde que esteja adimplente com o Departamento,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artigo 118 da Resolução ARES-PCJ nº 50/2014. </w:t>
      </w:r>
    </w:p>
    <w:p>
      <w:pPr>
        <w:autoSpaceDN w:val="0"/>
        <w:autoSpaceDE w:val="0"/>
        <w:widowControl/>
        <w:spacing w:line="245" w:lineRule="auto" w:before="348" w:after="0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usuário não poderá opor-se à instalação, exame, substituição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a inspeção das instalações internas de água e esgoto, por parte dos servidores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do DAE sob a pena de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É expressamente vedada à comercialização de água tratada, por parte do usuário, sob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de multa de acordo com Ato Administrativo vigente.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Os prazos previstos neste Regulamento serão contados por dias corridos, excluindo-se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e incluindo-se o do vencimento.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626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Quando o início ou o término do prazo ocorrer em dias sem expediente do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prorrogados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Qualquer isenção de tarifas dos serviços de água e esgotamento sanitário dependerá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específica. </w:t>
      </w:r>
    </w:p>
    <w:p>
      <w:pPr>
        <w:autoSpaceDN w:val="0"/>
        <w:autoSpaceDE w:val="0"/>
        <w:widowControl/>
        <w:spacing w:line="245" w:lineRule="auto" w:before="348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As dívidas pendentes, inscritas ou não na dívida ativa, ajuizadas ou não,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pagas em até 12 (doze) parcelas mensais, conforme as seguintes disposições: </w:t>
      </w:r>
    </w:p>
    <w:p>
      <w:pPr>
        <w:autoSpaceDN w:val="0"/>
        <w:autoSpaceDE w:val="0"/>
        <w:widowControl/>
        <w:spacing w:line="245" w:lineRule="auto" w:before="346" w:after="0"/>
        <w:ind w:left="1390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imóveis residenciais poderão ser seguidos as disposições do Ato Administrativo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proprietário, o compromissário comprador ou o possuidor a qualquer título do domínio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firmará junto ao DAE, em formulário próprio, Termo de Parcelamento e Confissão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total pendente relativo à ligação, com todos os encargos legais, atualizada e consolidada,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guias (carnês) emitidas anualmente pelo Departamento; </w:t>
      </w:r>
    </w:p>
    <w:p>
      <w:pPr>
        <w:autoSpaceDN w:val="0"/>
        <w:autoSpaceDE w:val="0"/>
        <w:widowControl/>
        <w:spacing w:line="245" w:lineRule="auto" w:before="346" w:after="0"/>
        <w:ind w:left="1390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dívida ajuizada, os valores das custas e demais despesas judiciais serão pagas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no ato da assinatura do Termo de Parcelamento; </w:t>
      </w:r>
    </w:p>
    <w:p>
      <w:pPr>
        <w:autoSpaceDN w:val="0"/>
        <w:autoSpaceDE w:val="0"/>
        <w:widowControl/>
        <w:spacing w:line="245" w:lineRule="auto" w:before="346" w:after="0"/>
        <w:ind w:left="139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inadimplência de pelo menos 3 (três) parcelas implicará no vencimento imediato do saldo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devedor, com todas as consequências legais. </w:t>
      </w:r>
    </w:p>
    <w:p>
      <w:pPr>
        <w:autoSpaceDN w:val="0"/>
        <w:autoSpaceDE w:val="0"/>
        <w:widowControl/>
        <w:spacing w:line="245" w:lineRule="auto" w:before="346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Os casos omissos ou de dúvidas sobre a interpretação do presente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resolvidos em processo regular pelos técnicos do DAE. </w:t>
      </w:r>
    </w:p>
    <w:p>
      <w:pPr>
        <w:autoSpaceDN w:val="0"/>
        <w:autoSpaceDE w:val="0"/>
        <w:widowControl/>
        <w:spacing w:line="245" w:lineRule="auto" w:before="346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Aplicam-se a este Regulamento todas as disposições legais relativas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e esgotamento sanitário, especialmente, a Lei Federal nº 11.445, de 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2007, o Decreto Federal nº 7.217, de 21 de junho de 2010, o Decreto do Estado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Paulo nº 8.468, de 08 de setembro de 1976 e a Resolução CONAMA nº 357, de 17 de março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2005, assim como as demais legislações que as sucedam, completem ou alterem. </w:t>
      </w:r>
    </w:p>
    <w:p>
      <w:pPr>
        <w:autoSpaceDN w:val="0"/>
        <w:autoSpaceDE w:val="0"/>
        <w:widowControl/>
        <w:spacing w:line="197" w:lineRule="auto" w:before="638" w:after="0"/>
        <w:ind w:left="0" w:right="30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d’Oeste, xx de xxxxxxxxxxxxxxx de 2020. </w:t>
      </w:r>
    </w:p>
    <w:p>
      <w:pPr>
        <w:autoSpaceDN w:val="0"/>
        <w:autoSpaceDE w:val="0"/>
        <w:widowControl/>
        <w:spacing w:line="197" w:lineRule="auto" w:before="1226" w:after="0"/>
        <w:ind w:left="0" w:right="456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Superintendente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209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0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DO DAE </w:t>
      </w:r>
    </w:p>
    <w:p>
      <w:pPr>
        <w:autoSpaceDN w:val="0"/>
        <w:autoSpaceDE w:val="0"/>
        <w:widowControl/>
        <w:spacing w:line="197" w:lineRule="auto" w:before="52" w:after="0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DEPARTAMENTO DE ÁGUA E ESGOTO DE SANTA BÁRBARA D'OESTE </w:t>
      </w:r>
    </w:p>
    <w:p>
      <w:pPr>
        <w:autoSpaceDN w:val="0"/>
        <w:autoSpaceDE w:val="0"/>
        <w:widowControl/>
        <w:spacing w:line="197" w:lineRule="auto" w:before="34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auto" w:before="298" w:after="0"/>
        <w:ind w:left="18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1170940</wp:posOffset>
            </wp:positionH>
            <wp:positionV relativeFrom="page">
              <wp:posOffset>2190750</wp:posOffset>
            </wp:positionV>
            <wp:extent cx="5398770" cy="719963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7199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71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0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DO DAE </w:t>
      </w:r>
    </w:p>
    <w:p>
      <w:pPr>
        <w:autoSpaceDN w:val="0"/>
        <w:autoSpaceDE w:val="0"/>
        <w:widowControl/>
        <w:spacing w:line="197" w:lineRule="auto" w:before="52" w:after="0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DEPARTAMENTO DE ÁGUA E ESGOTO DE SANTA BÁRBARA D'OESTE </w:t>
      </w:r>
    </w:p>
    <w:p>
      <w:pPr>
        <w:autoSpaceDN w:val="0"/>
        <w:autoSpaceDE w:val="0"/>
        <w:widowControl/>
        <w:spacing w:line="197" w:lineRule="auto" w:before="34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auto" w:before="298" w:after="0"/>
        <w:ind w:left="153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2190750</wp:posOffset>
            </wp:positionV>
            <wp:extent cx="5759450" cy="46799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79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4678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53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1259840</wp:posOffset>
            </wp:positionV>
            <wp:extent cx="5759450" cy="611886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118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0"/>
        <w:ind w:left="17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2: Representação do modelo esquemático da ligação com a disposição das peças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3294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39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449570" cy="638937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6389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3452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408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34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INTRODUÇÃO </w:t>
      </w:r>
    </w:p>
    <w:p>
      <w:pPr>
        <w:autoSpaceDN w:val="0"/>
        <w:autoSpaceDE w:val="0"/>
        <w:widowControl/>
        <w:spacing w:line="245" w:lineRule="auto" w:before="346" w:after="832"/>
        <w:ind w:left="139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Os componentes devem atender as especificações técnicas e aos requisitos da norma.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A figura 3 (ilustrativo) indica os principais componentes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 numa ligação domiciliar.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7.9999999999998" w:type="dxa"/>
      </w:tblPr>
      <w:tblGrid>
        <w:gridCol w:w="10438"/>
      </w:tblGrid>
      <w:tr>
        <w:trPr>
          <w:trHeight w:hRule="exact" w:val="6218"/>
        </w:trPr>
        <w:tc>
          <w:tcPr>
            <w:tcW w:type="dxa" w:w="905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2" w:after="0"/>
              <w:ind w:left="68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1431290</wp:posOffset>
                  </wp:positionH>
                  <wp:positionV relativeFrom="page">
                    <wp:posOffset>3451860</wp:posOffset>
                  </wp:positionV>
                  <wp:extent cx="4721860" cy="353568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860" cy="35356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74" w:after="886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Figura 3: Exemplo de instalação de ramal predial de esgoto residencial.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0438"/>
      </w:tblGrid>
      <w:tr>
        <w:trPr>
          <w:trHeight w:hRule="exact" w:val="642"/>
        </w:trPr>
        <w:tc>
          <w:tcPr>
            <w:tcW w:type="dxa" w:w="959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  <w:u w:val="single"/>
              </w:rPr>
              <w:t>Observação: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Em nenhuma hipótese as águas pluviais poderão ser lançadas no ramal interno de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esgotos e, consequentemente, à rede pública de esgoto </w:t>
            </w:r>
          </w:p>
        </w:tc>
      </w:tr>
    </w:tbl>
    <w:p>
      <w:pPr>
        <w:autoSpaceDN w:val="0"/>
        <w:tabs>
          <w:tab w:pos="10464" w:val="left"/>
        </w:tabs>
        <w:autoSpaceDE w:val="0"/>
        <w:widowControl/>
        <w:spacing w:line="197" w:lineRule="auto" w:before="2228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MATERIAIS </w:t>
      </w:r>
    </w:p>
    <w:p>
      <w:pPr>
        <w:autoSpaceDN w:val="0"/>
        <w:autoSpaceDE w:val="0"/>
        <w:widowControl/>
        <w:spacing w:line="245" w:lineRule="auto" w:before="344" w:after="0"/>
        <w:ind w:left="139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346" w:after="0"/>
        <w:ind w:left="1390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condôminas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45" w:lineRule="auto" w:before="344" w:after="0"/>
        <w:ind w:left="139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p>
      <w:pPr>
        <w:autoSpaceDN w:val="0"/>
        <w:autoSpaceDE w:val="0"/>
        <w:widowControl/>
        <w:spacing w:line="245" w:lineRule="auto" w:before="346" w:after="884"/>
        <w:ind w:left="1390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Tubo PVC BBB JE OCRE DN 100mm.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inspeção da ligação.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6.0" w:type="dxa"/>
      </w:tblPr>
      <w:tblGrid>
        <w:gridCol w:w="3479"/>
        <w:gridCol w:w="3479"/>
        <w:gridCol w:w="3479"/>
      </w:tblGrid>
      <w:tr>
        <w:trPr>
          <w:trHeight w:hRule="exact" w:val="1144"/>
        </w:trPr>
        <w:tc>
          <w:tcPr>
            <w:tcW w:type="dxa" w:w="3972"/>
            <w:tcBorders>
              <w:start w:sz="4.0" w:val="single" w:color="#211F1F"/>
              <w:top w:sz="3.199999999999818" w:val="single" w:color="#211F1F"/>
              <w:end w:sz="4.0" w:val="single" w:color="#211F1F"/>
              <w:bottom w:sz="4.0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2"/>
            <w:tcBorders>
              <w:start w:sz="4.0" w:val="single" w:color="#211F1F"/>
              <w:top w:sz="3.199999999999818" w:val="single" w:color="#211F1F"/>
              <w:end w:sz="4.0" w:val="single" w:color="#211F1F"/>
              <w:bottom w:sz="4.0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4"/>
            <w:tcBorders>
              <w:start w:sz="4.0" w:val="single" w:color="#211F1F"/>
              <w:top w:sz="3.199999999999818" w:val="single" w:color="#211F1F"/>
              <w:end w:sz="4.0" w:val="single" w:color="#211F1F"/>
              <w:bottom w:sz="4.0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Desenho de Referência</w:t>
            </w:r>
          </w:p>
        </w:tc>
      </w:tr>
      <w:tr>
        <w:trPr>
          <w:trHeight w:hRule="exact" w:val="1142"/>
        </w:trPr>
        <w:tc>
          <w:tcPr>
            <w:tcW w:type="dxa" w:w="397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4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Figura 4</w:t>
            </w:r>
          </w:p>
        </w:tc>
      </w:tr>
      <w:tr>
        <w:trPr>
          <w:trHeight w:hRule="exact" w:val="1148"/>
        </w:trPr>
        <w:tc>
          <w:tcPr>
            <w:tcW w:type="dxa" w:w="397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4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Figura 5</w:t>
            </w:r>
          </w:p>
        </w:tc>
      </w:tr>
    </w:tbl>
    <w:p>
      <w:pPr>
        <w:autoSpaceDN w:val="0"/>
        <w:tabs>
          <w:tab w:pos="10464" w:val="left"/>
        </w:tabs>
        <w:autoSpaceDE w:val="0"/>
        <w:widowControl/>
        <w:spacing w:line="197" w:lineRule="auto" w:before="2744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4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7.9999999999998" w:type="dxa"/>
      </w:tblPr>
      <w:tblGrid>
        <w:gridCol w:w="10438"/>
      </w:tblGrid>
      <w:tr>
        <w:trPr>
          <w:trHeight w:hRule="exact" w:val="11322"/>
        </w:trPr>
        <w:tc>
          <w:tcPr>
            <w:tcW w:type="dxa" w:w="905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994410</wp:posOffset>
                  </wp:positionH>
                  <wp:positionV relativeFrom="page">
                    <wp:posOffset>1270000</wp:posOffset>
                  </wp:positionV>
                  <wp:extent cx="5739130" cy="7179309"/>
                  <wp:wrapNone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30" cy="71793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68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4: Detalhe da ligação de esgoto no terço ou eixo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156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4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7.9999999999998" w:type="dxa"/>
      </w:tblPr>
      <w:tblGrid>
        <w:gridCol w:w="10438"/>
      </w:tblGrid>
      <w:tr>
        <w:trPr>
          <w:trHeight w:hRule="exact" w:val="11322"/>
        </w:trPr>
        <w:tc>
          <w:tcPr>
            <w:tcW w:type="dxa" w:w="905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1319530</wp:posOffset>
                  </wp:positionV>
                  <wp:extent cx="5622290" cy="7089140"/>
                  <wp:wrapNone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290" cy="70891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68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5: Detalhe da ligação de esgoto no passeio </w:t>
      </w:r>
    </w:p>
    <w:p>
      <w:pPr>
        <w:autoSpaceDN w:val="0"/>
        <w:tabs>
          <w:tab w:pos="10464" w:val="left"/>
        </w:tabs>
        <w:autoSpaceDE w:val="0"/>
        <w:widowControl/>
        <w:spacing w:line="197" w:lineRule="auto" w:before="156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353 – 28/08/2020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9968230</wp:posOffset>
            </wp:positionV>
            <wp:extent cx="7702550" cy="71501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