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3329940</wp:posOffset>
            </wp:positionH>
            <wp:positionV relativeFrom="page">
              <wp:posOffset>270510</wp:posOffset>
            </wp:positionV>
            <wp:extent cx="900430" cy="71882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0430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480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364, DE 01 DE DEZEMBRO DE 2020 </w:t>
      </w:r>
    </w:p>
    <w:p>
      <w:pPr>
        <w:autoSpaceDN w:val="0"/>
        <w:autoSpaceDE w:val="0"/>
        <w:widowControl/>
        <w:spacing w:line="245" w:lineRule="auto" w:before="642" w:after="0"/>
        <w:ind w:left="5670" w:right="1362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Dispõe sobre a prorrogação dos prazos para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solução das Não Conformidades veiculadas nos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Compromissos de Ajustamento de Conduta –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CACs, firmados entre os prestadores de serviços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de saneamento e a ARES-PCJ, em razão da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pandemia de COVID-19, e dá outras providências. </w:t>
      </w:r>
    </w:p>
    <w:p>
      <w:pPr>
        <w:autoSpaceDN w:val="0"/>
        <w:autoSpaceDE w:val="0"/>
        <w:widowControl/>
        <w:spacing w:line="245" w:lineRule="auto" w:before="640" w:after="0"/>
        <w:ind w:left="1416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DIRETORIA EXECUTIVA </w:t>
      </w:r>
      <w:r>
        <w:rPr>
          <w:rFonts w:ascii="Calibri" w:hAnsi="Calibri" w:eastAsia="Calibri"/>
          <w:b w:val="0"/>
          <w:i w:val="0"/>
          <w:color w:val="000000"/>
          <w:sz w:val="24"/>
        </w:rPr>
        <w:t>da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AGÊNCIA REGULADORA DOS SERVIÇOS DE SANEAMENTO DAS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BACIAS DOS RIOS PIRACICABA, CAPIVARI E JUNDIAÍ (AGÊNCIA REGULADORA PCJ </w:t>
      </w:r>
      <w:r>
        <w:rPr>
          <w:rFonts w:ascii="Calibri" w:hAnsi="Calibri" w:eastAsia="Calibri"/>
          <w:b w:val="0"/>
          <w:i w:val="0"/>
          <w:color w:val="000000"/>
          <w:sz w:val="24"/>
        </w:rPr>
        <w:t>ou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ARES-</w:t>
      </w:r>
      <w:r>
        <w:rPr>
          <w:rFonts w:ascii="Calibri" w:hAnsi="Calibri" w:eastAsia="Calibri"/>
          <w:b/>
          <w:i w:val="0"/>
          <w:color w:val="000000"/>
          <w:sz w:val="24"/>
        </w:rPr>
        <w:t>PCJ)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, no uso das atribuições que lhe conferem a Cláusula 32ª, inciso IV, do Protocolo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Intenções da ARES-PCJ convertido em Contrato de Consórcio Público e o Artigo 30, inciso IV,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Estatuto Social da ARES-PCJ e; </w:t>
      </w:r>
    </w:p>
    <w:p>
      <w:pPr>
        <w:autoSpaceDN w:val="0"/>
        <w:autoSpaceDE w:val="0"/>
        <w:widowControl/>
        <w:spacing w:line="197" w:lineRule="auto" w:before="640" w:after="0"/>
        <w:ind w:left="141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CONSIDERANDO: </w:t>
      </w:r>
    </w:p>
    <w:p>
      <w:pPr>
        <w:autoSpaceDN w:val="0"/>
        <w:autoSpaceDE w:val="0"/>
        <w:widowControl/>
        <w:spacing w:line="245" w:lineRule="auto" w:before="640" w:after="0"/>
        <w:ind w:left="1416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Lei federal nº 11.445/2007, nos termos do artigo 23, incisos I e X, confere à entidade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reguladora competência para editar normas regulatórias de natureza técnica, econômica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social, incluindo padrões de qualidade na prestação dos serviços e no atendimento ao público; </w:t>
      </w:r>
    </w:p>
    <w:p>
      <w:pPr>
        <w:autoSpaceDN w:val="0"/>
        <w:autoSpaceDE w:val="0"/>
        <w:widowControl/>
        <w:spacing w:line="245" w:lineRule="auto" w:before="348" w:after="0"/>
        <w:ind w:left="1416" w:right="137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Agência Reguladora dos Serviços de Saneamento das Bacias dos Rios Piracicaba,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Capivari e Jundiaí (ARES-PCJ) recebeu delegação para regular e fiscalizar a prestação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 de saneamento básico de seus 59 (cinquenta e nove) municípios associados; </w:t>
      </w:r>
    </w:p>
    <w:p>
      <w:pPr>
        <w:autoSpaceDN w:val="0"/>
        <w:autoSpaceDE w:val="0"/>
        <w:widowControl/>
        <w:spacing w:line="245" w:lineRule="auto" w:before="344" w:after="0"/>
        <w:ind w:left="1416" w:right="137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ARES-PCJ tem o dever legal de zelar pelo pleno exercício da atividade regulatória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 de saneamento básico nos Municípios Associados, mantendo a regulação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fiscalização dos serviços por meio de suas atribuições legais e regulamentares; </w:t>
      </w:r>
    </w:p>
    <w:p>
      <w:pPr>
        <w:autoSpaceDN w:val="0"/>
        <w:autoSpaceDE w:val="0"/>
        <w:widowControl/>
        <w:spacing w:line="245" w:lineRule="auto" w:before="344" w:after="0"/>
        <w:ind w:left="1416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Que 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existência de pandemia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>COVID-19 (novo Coronavírus)</w:t>
      </w:r>
      <w:r>
        <w:rPr>
          <w:rFonts w:ascii="Calibri" w:hAnsi="Calibri" w:eastAsia="Calibri"/>
          <w:b w:val="0"/>
          <w:i w:val="0"/>
          <w:color w:val="000000"/>
          <w:sz w:val="24"/>
        </w:rPr>
        <w:t>, nos termos declarados pel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Organização Mundial da Saúde (OMS) em 11 de março de 2020, trouxe consequente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necessidade de adoção de medidas alternativas aos usuários e prestadores dos serviços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saneamento básico; </w:t>
      </w:r>
    </w:p>
    <w:p>
      <w:pPr>
        <w:autoSpaceDN w:val="0"/>
        <w:autoSpaceDE w:val="0"/>
        <w:widowControl/>
        <w:spacing w:line="245" w:lineRule="auto" w:before="350" w:after="0"/>
        <w:ind w:left="1416" w:right="136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alguns dispositivos normativos emitidos pela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ARES-PCJ, através de resoluções,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tiveram seus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respectivos conteúdos suspensos temporariamente, em virtude da referida situação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excepcional de calamidade pública, inclusive a suspensão da contagem de prazos; </w:t>
      </w:r>
    </w:p>
    <w:p>
      <w:pPr>
        <w:autoSpaceDN w:val="0"/>
        <w:autoSpaceDE w:val="0"/>
        <w:widowControl/>
        <w:spacing w:line="245" w:lineRule="auto" w:before="348" w:after="0"/>
        <w:ind w:left="1416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art. 6º, da Resolução ARES-PCJ nº 345, de 23 de março de 2020, a respeito de seu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relacionamento com os prestadores de serviços de saneamento básico, a ARES-PCJ suspendeu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contagem de prazos para solução de Não Conformidades relacionadas aos Compromissos </w:t>
      </w:r>
    </w:p>
    <w:p>
      <w:pPr>
        <w:autoSpaceDN w:val="0"/>
        <w:tabs>
          <w:tab w:pos="10350" w:val="left"/>
        </w:tabs>
        <w:autoSpaceDE w:val="0"/>
        <w:widowControl/>
        <w:spacing w:line="197" w:lineRule="auto" w:before="286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364 – 01/12/2020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9969500</wp:posOffset>
            </wp:positionV>
            <wp:extent cx="7559040" cy="721359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72135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40"/>
          <w:pgMar w:top="212" w:right="0" w:bottom="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3329940</wp:posOffset>
            </wp:positionH>
            <wp:positionV relativeFrom="page">
              <wp:posOffset>270510</wp:posOffset>
            </wp:positionV>
            <wp:extent cx="900430" cy="71882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0430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74" w:after="0"/>
        <w:ind w:left="1416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Ajustamento de Conduta – CACs, firmados com prestadores, durante o período de duração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Estado de Calamidade pelo COVID-19 nos municípios associados. </w:t>
      </w:r>
    </w:p>
    <w:p>
      <w:pPr>
        <w:autoSpaceDN w:val="0"/>
        <w:autoSpaceDE w:val="0"/>
        <w:widowControl/>
        <w:spacing w:line="245" w:lineRule="auto" w:before="348" w:after="0"/>
        <w:ind w:left="1416" w:right="136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Resolução ARES-PCJ nº 352, de 20 de agosto de 2020, através de seu art. 1º, prorrogou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aplicabilidade dos termos da Resolução ARES-PCJ nº 345/2020 por prazo certo, com validade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até o dia 30 de novembro de 2020. </w:t>
      </w:r>
    </w:p>
    <w:p>
      <w:pPr>
        <w:autoSpaceDN w:val="0"/>
        <w:autoSpaceDE w:val="0"/>
        <w:widowControl/>
        <w:spacing w:line="245" w:lineRule="auto" w:before="348" w:after="0"/>
        <w:ind w:left="1416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em face do vencimento do prazo determinado pela Resolução ARES-PCJ nº 352/2020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diante da sua não renovação, de rigor é o retorno da contagem dos prazos para a solução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Não Conformidades veiculadas em CACs; </w:t>
      </w:r>
    </w:p>
    <w:p>
      <w:pPr>
        <w:autoSpaceDN w:val="0"/>
        <w:autoSpaceDE w:val="0"/>
        <w:widowControl/>
        <w:spacing w:line="245" w:lineRule="auto" w:before="346" w:after="0"/>
        <w:ind w:left="1416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em face do período de excepcionalidade, emergencial e atípico para enfrentamento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pandemia de COVID-19, os prestadores dos serviços de saneamento apresentam dificuldades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orçamentárias e de expediente para solução das Não Conformidades apontadas nos CACs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dentro dos prazos previstos; </w:t>
      </w:r>
    </w:p>
    <w:p>
      <w:pPr>
        <w:autoSpaceDN w:val="0"/>
        <w:autoSpaceDE w:val="0"/>
        <w:widowControl/>
        <w:spacing w:line="245" w:lineRule="auto" w:before="344" w:after="0"/>
        <w:ind w:left="1416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em face do período de transição nos Poderes Executivos municipais, incluindo gestores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dos prestadores, e prevendo necessidade de adequações orçamentárias e de prazos para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solução das Não Conformidades dos CACs, a Diretoria Executiva da ARES-PCJ, reunida em 01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dezembro de 2020, </w:t>
      </w:r>
    </w:p>
    <w:p>
      <w:pPr>
        <w:autoSpaceDN w:val="0"/>
        <w:autoSpaceDE w:val="0"/>
        <w:widowControl/>
        <w:spacing w:line="197" w:lineRule="auto" w:before="640" w:after="0"/>
        <w:ind w:left="141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45" w:lineRule="auto" w:before="636" w:after="0"/>
        <w:ind w:left="1416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- Conceder prazo adicional de 06 (seis) meses para os prazos previstos para a solução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das Não Conformidades descritas nos Compromissos de Ajustamento de Conduta – CAC=s,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firmados entre os prestadores de serviços de saneamento e a ARES-PCJ. </w:t>
      </w:r>
    </w:p>
    <w:p>
      <w:pPr>
        <w:autoSpaceDN w:val="0"/>
        <w:autoSpaceDE w:val="0"/>
        <w:widowControl/>
        <w:spacing w:line="245" w:lineRule="auto" w:before="344" w:after="0"/>
        <w:ind w:left="1416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 - Em relação às Não Conformidades já vencidas, independentemente dos prazos previstos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nos CACs, todas terão seus prazos de vencimentos reprogramados, passando a ser de 06 (seis)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meses o período para suas soluções, a contar da data da publicação desta Resolução. </w:t>
      </w:r>
    </w:p>
    <w:p>
      <w:pPr>
        <w:autoSpaceDN w:val="0"/>
        <w:autoSpaceDE w:val="0"/>
        <w:widowControl/>
        <w:spacing w:line="245" w:lineRule="auto" w:before="344" w:after="0"/>
        <w:ind w:left="1416" w:right="136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 - Em relação às Não Conformidades não vencidas, independentemente dos prazos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previstos nos CACs, todas terão seus prazos de vencimentos acrescidos em 6 (seis) meses,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 cumprimento de suas soluções. </w:t>
      </w:r>
    </w:p>
    <w:p>
      <w:pPr>
        <w:autoSpaceDN w:val="0"/>
        <w:autoSpaceDE w:val="0"/>
        <w:widowControl/>
        <w:spacing w:line="197" w:lineRule="auto" w:before="346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 - Esta Resolução entrará em vigor na data da sua publicação. </w:t>
      </w:r>
    </w:p>
    <w:p>
      <w:pPr>
        <w:autoSpaceDN w:val="0"/>
        <w:autoSpaceDE w:val="0"/>
        <w:widowControl/>
        <w:spacing w:line="245" w:lineRule="auto" w:before="1224" w:after="0"/>
        <w:ind w:left="4752" w:right="460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DALTO FAVERO BROCHI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 Geral </w:t>
      </w:r>
    </w:p>
    <w:p>
      <w:pPr>
        <w:autoSpaceDN w:val="0"/>
        <w:tabs>
          <w:tab w:pos="10350" w:val="left"/>
        </w:tabs>
        <w:autoSpaceDE w:val="0"/>
        <w:widowControl/>
        <w:spacing w:line="197" w:lineRule="auto" w:before="626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364 – 01/12/2020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9969500</wp:posOffset>
            </wp:positionV>
            <wp:extent cx="7559040" cy="721359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721359"/>
                    </a:xfrm>
                    <a:prstGeom prst="rect"/>
                  </pic:spPr>
                </pic:pic>
              </a:graphicData>
            </a:graphic>
          </wp:anchor>
        </w:drawing>
      </w:r>
    </w:p>
    <w:sectPr w:rsidR="00FC693F" w:rsidRPr="0006063C" w:rsidSect="00034616">
      <w:pgSz w:w="11908" w:h="16840"/>
      <w:pgMar w:top="214" w:right="0" w:bottom="2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