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46" w:after="0"/>
        <w:ind w:left="24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369, DE 21 DE DEZEMBRO DE 2020 </w:t>
      </w:r>
    </w:p>
    <w:p>
      <w:pPr>
        <w:autoSpaceDN w:val="0"/>
        <w:autoSpaceDE w:val="0"/>
        <w:widowControl/>
        <w:spacing w:line="197" w:lineRule="auto" w:before="642" w:after="26"/>
        <w:ind w:left="0" w:right="1326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Estabelece os PCRs - Procedimentos Contábeis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2086"/>
        <w:gridCol w:w="2086"/>
        <w:gridCol w:w="2086"/>
        <w:gridCol w:w="2086"/>
        <w:gridCol w:w="2086"/>
      </w:tblGrid>
      <w:tr>
        <w:trPr>
          <w:trHeight w:hRule="exact" w:val="294"/>
        </w:trPr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Regulatórios,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serem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observados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pelos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26"/>
        <w:ind w:left="5616" w:right="1328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prestadores dos serviços de saneamento,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âmbito dos municípios associados à Agência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739"/>
        <w:gridCol w:w="1739"/>
        <w:gridCol w:w="1739"/>
        <w:gridCol w:w="1739"/>
        <w:gridCol w:w="1739"/>
        <w:gridCol w:w="1739"/>
      </w:tblGrid>
      <w:tr>
        <w:trPr>
          <w:trHeight w:hRule="exact" w:val="290"/>
        </w:trPr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Reguladora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PCJ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(ARES-PCJ),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dá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outras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4864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93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</w:t>
      </w:r>
      <w:r>
        <w:rPr>
          <w:rFonts w:ascii="Calibri" w:hAnsi="Calibri" w:eastAsia="Calibri"/>
          <w:b/>
          <w:i w:val="0"/>
          <w:color w:val="000000"/>
          <w:sz w:val="24"/>
        </w:rPr>
        <w:t>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29,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11.445/2007e o Decreto federal nº 7.217/2010 estabelecem diretrizes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nacionais para o saneamento básico; </w:t>
      </w:r>
    </w:p>
    <w:p>
      <w:pPr>
        <w:autoSpaceDN w:val="0"/>
        <w:autoSpaceDE w:val="0"/>
        <w:widowControl/>
        <w:spacing w:line="245" w:lineRule="auto" w:before="344" w:after="0"/>
        <w:ind w:left="1416" w:right="13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atuação das Agências Reguladoras destacado no art. 12, § 1º, inciso V,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que traz o comando a respeito da necessidade de sistema contábil específico,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caso de prestadores de serviço que atuem em mais de uma municipalidade; </w:t>
      </w:r>
    </w:p>
    <w:p>
      <w:pPr>
        <w:autoSpaceDN w:val="0"/>
        <w:autoSpaceDE w:val="0"/>
        <w:widowControl/>
        <w:spacing w:line="245" w:lineRule="auto" w:before="344" w:after="0"/>
        <w:ind w:left="1416" w:right="13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14.026/2020 traz como inovação a alteração no art. 18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a respeito da necessidade da estruturação de sistema contábil que possibilite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observar, de forma separada, o controle de contas; </w:t>
      </w:r>
    </w:p>
    <w:p>
      <w:pPr>
        <w:autoSpaceDN w:val="0"/>
        <w:autoSpaceDE w:val="0"/>
        <w:widowControl/>
        <w:spacing w:line="245" w:lineRule="auto" w:before="344" w:after="0"/>
        <w:ind w:left="1416" w:right="13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 define as diretrizes nacionais para o saneamento básico,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23 que a entidade reguladora editará normas relativas às dimensões técnica, econômica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social de prestação dos serviços, que abrangerão, pelo menos, os seguintes aspectos: (...)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Plano de contas e mecanismos de informação, auditoria e certificação; </w:t>
      </w:r>
    </w:p>
    <w:p>
      <w:pPr>
        <w:autoSpaceDN w:val="0"/>
        <w:autoSpaceDE w:val="0"/>
        <w:widowControl/>
        <w:spacing w:line="245" w:lineRule="auto" w:before="348" w:after="0"/>
        <w:ind w:left="1416" w:right="13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artigo 30, do Decreto 7.217/2010, define: “as normas de regulação dos serviços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editadas: II - por norma da entidade de regulação, no que se refere às dimensões técnica,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social de prestação dos serviços, que abrangerão, pelo menos,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aspectos: (...) i) plano de contas e mecanismos de informação, auditoria e certificação;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em seu § 2º, que dispõe que a entidade de regulação deverá instituir regras e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estruturação de sistema contábil e do respectivo plano de contas, de modo a garantir que </w:t>
      </w:r>
    </w:p>
    <w:p>
      <w:pPr>
        <w:autoSpaceDN w:val="0"/>
        <w:autoSpaceDE w:val="0"/>
        <w:widowControl/>
        <w:spacing w:line="197" w:lineRule="auto" w:before="39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apropriação e a distribuição de custos dos serviços estejam em conformidade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estabelecidas na Lei nº 11.445, de 2007”; </w:t>
      </w:r>
    </w:p>
    <w:p>
      <w:pPr>
        <w:autoSpaceDN w:val="0"/>
        <w:autoSpaceDE w:val="0"/>
        <w:widowControl/>
        <w:spacing w:line="245" w:lineRule="auto" w:before="348" w:after="0"/>
        <w:ind w:left="1416" w:right="13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ARES-PCJ, convertido em Contrato de Consórcio Público,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Cláusula 44ª, disserta ser atribuição da Coordenadoria de Contabilidade Regulatória “criar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mecanismos de fiscalização, controle e padronização da contabilidade dos prestadores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saneamento” (item II); </w:t>
      </w:r>
    </w:p>
    <w:p>
      <w:pPr>
        <w:autoSpaceDN w:val="0"/>
        <w:autoSpaceDE w:val="0"/>
        <w:widowControl/>
        <w:spacing w:line="245" w:lineRule="auto" w:before="344" w:after="0"/>
        <w:ind w:left="1416" w:right="13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existe a necessidade de se padronizar os procedimentos contábeis a serem adotados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pelas Agências Reguladoras Intermunicipais, constituídas através de consórcios públicos (Lei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11.107/2005), e Agências Reguladoras Municipais, observando suas peculiaridades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jurídicas, administrativas, institucionais e técnicas; </w:t>
      </w:r>
    </w:p>
    <w:p>
      <w:pPr>
        <w:autoSpaceDN w:val="0"/>
        <w:autoSpaceDE w:val="0"/>
        <w:widowControl/>
        <w:spacing w:line="245" w:lineRule="auto" w:before="346" w:after="0"/>
        <w:ind w:left="1416" w:right="13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existe a necessidade de padronizar os procedimentos contábeis a serem utilizados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dos serviços de saneamento básico, dando transparência ao processo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acompanhamento das respectivas atividades, considerando as peculiaridades das diversas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modelagens jurídicas de prestação de serviços e as especificidades de cada modelo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discricionária e/ou por contrato; </w:t>
      </w:r>
    </w:p>
    <w:p>
      <w:pPr>
        <w:autoSpaceDN w:val="0"/>
        <w:autoSpaceDE w:val="0"/>
        <w:widowControl/>
        <w:spacing w:line="245" w:lineRule="auto" w:before="348" w:after="0"/>
        <w:ind w:left="1416" w:right="13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é importante o estabelecimento de diretrizes de segregação das receitas, custos,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e investimentos ao prestador de serviços de saneamento básico responsável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em mais de um município; </w:t>
      </w:r>
    </w:p>
    <w:p>
      <w:pPr>
        <w:autoSpaceDN w:val="0"/>
        <w:autoSpaceDE w:val="0"/>
        <w:widowControl/>
        <w:spacing w:line="245" w:lineRule="auto" w:before="348" w:after="0"/>
        <w:ind w:left="1416" w:right="13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as Agências Reguladoras Intermunicipais: AGIR (SC), AGESAN (RS), ARIS (SC), ARISB (MG)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ARES-PCJ (SP), e a Agência Reguladora Municipal: AGEMAN (Manaus/AM), elaboraram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proposta conjunta de Procedimentos de Contabilidade Regulatória – PCRs, no âmbito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de Cooperação Multi-Institucional, firmado entre elas em 12 de fevereiro de 2020; e </w:t>
      </w:r>
    </w:p>
    <w:p>
      <w:pPr>
        <w:autoSpaceDN w:val="0"/>
        <w:autoSpaceDE w:val="0"/>
        <w:widowControl/>
        <w:spacing w:line="245" w:lineRule="auto" w:before="344" w:after="0"/>
        <w:ind w:left="1416" w:right="13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da realização de Consulta Pública também de forma conjunta, entre os meses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julho e setembro de 2020, sobre os PCRs, a Diretoria Executiva da ARES-PCJ, reunida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>21 de dezembro de 2020;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3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Estabelecer os PCRs - Procedimentos Contábeis Regulatórios do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elaborado pela ARES-PCJ, em conjunto com as outras agências reguladoras partícipes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de Cooperação Multi-Institucional, de 12 de fevereiro de 2020, como normativa. </w:t>
      </w:r>
    </w:p>
    <w:p>
      <w:pPr>
        <w:autoSpaceDN w:val="0"/>
        <w:autoSpaceDE w:val="0"/>
        <w:widowControl/>
        <w:spacing w:line="245" w:lineRule="auto" w:before="348" w:after="0"/>
        <w:ind w:left="1416" w:right="13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Os Procedimentos Contábeis Regulatórios do Saneamento Básico, ora adotados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deverão ser observados pelos prestadores dos serviços públicos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 dos municípios associados à Agência Reguladora PCJ. </w:t>
      </w:r>
    </w:p>
    <w:p>
      <w:pPr>
        <w:autoSpaceDN w:val="0"/>
        <w:autoSpaceDE w:val="0"/>
        <w:widowControl/>
        <w:spacing w:line="197" w:lineRule="auto" w:before="7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40" w:after="0"/>
        <w:ind w:left="1416" w:right="13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Os Procedimentos Contábeis Regulatórios do Saneamento Básico para Agências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Reguladoras Intermunicipais e Municipais são diretrizes adotadas para a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econômico-financeira dos prestadores de serviços regulados pela ARES-PCJ.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2º - Os Procedimentos Contábeis Regulatórios do Saneamento Básico adotados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encontram-se disposto no Anexo I, desta 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3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A Nota Técnica ARES-PCJ nº 18/2020, que analisa os impactos da aplicação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Contábeis Regulatórios do Saneamento Básico, encontra-se disposta no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II, desta 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em 1º de janeiro de 2021,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autoSpaceDE w:val="0"/>
        <w:widowControl/>
        <w:spacing w:line="197" w:lineRule="auto" w:before="77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46" w:after="0"/>
        <w:ind w:left="24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369, DE 21 DE DEZEMBRO DE 2020 </w:t>
      </w:r>
    </w:p>
    <w:p>
      <w:pPr>
        <w:autoSpaceDN w:val="0"/>
        <w:autoSpaceDE w:val="0"/>
        <w:widowControl/>
        <w:spacing w:line="197" w:lineRule="auto" w:before="350" w:after="0"/>
        <w:ind w:left="0" w:right="544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0"/>
        <w:ind w:left="23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PROCEDIMENTOS CONTÁBEIS REGULATÓRIOS DO SANEAMENTO BÁSICO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0"/>
        <w:ind w:left="26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PARA AGÊNCIAS REGULADORAS INTERMUNICIPAIS E MUNICIPAIS </w:t>
      </w:r>
    </w:p>
    <w:p>
      <w:pPr>
        <w:autoSpaceDN w:val="0"/>
        <w:autoSpaceDE w:val="0"/>
        <w:widowControl/>
        <w:spacing w:line="240" w:lineRule="auto" w:before="29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1350010</wp:posOffset>
            </wp:positionH>
            <wp:positionV relativeFrom="page">
              <wp:posOffset>2712720</wp:posOffset>
            </wp:positionV>
            <wp:extent cx="4860290" cy="68402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68402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3510279</wp:posOffset>
            </wp:positionH>
            <wp:positionV relativeFrom="page">
              <wp:posOffset>359410</wp:posOffset>
            </wp:positionV>
            <wp:extent cx="899160" cy="64389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6" w:lineRule="exact" w:before="604" w:after="0"/>
        <w:ind w:left="19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>AGÊNCIAS REGULADORAS DE SANEAMENTO</w:t>
      </w:r>
      <w:r>
        <w:rPr>
          <w:rFonts w:ascii="Arial" w:hAnsi="Arial" w:eastAsia="Arial"/>
          <w:b/>
          <w:i w:val="0"/>
          <w:color w:val="000000"/>
          <w:sz w:val="32"/>
        </w:rPr>
        <w:t>BÁSICO</w:t>
      </w:r>
    </w:p>
    <w:p>
      <w:pPr>
        <w:autoSpaceDN w:val="0"/>
        <w:autoSpaceDE w:val="0"/>
        <w:widowControl/>
        <w:spacing w:line="276" w:lineRule="exact" w:before="552" w:after="0"/>
        <w:ind w:left="3456" w:right="2736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Agência Reguladora Intermunicipal de Saneamento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(ARIS) </w:t>
      </w:r>
    </w:p>
    <w:p>
      <w:pPr>
        <w:autoSpaceDN w:val="0"/>
        <w:autoSpaceDE w:val="0"/>
        <w:widowControl/>
        <w:spacing w:line="240" w:lineRule="auto" w:before="276" w:after="0"/>
        <w:ind w:left="0" w:right="46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3332479</wp:posOffset>
            </wp:positionH>
            <wp:positionV relativeFrom="page">
              <wp:posOffset>2489200</wp:posOffset>
            </wp:positionV>
            <wp:extent cx="1256030" cy="4648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464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308" w:after="0"/>
        <w:ind w:left="2880" w:right="2304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Agência Intermunicipal de Regulação do Médio Vale do Itajaí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(AGIR) </w:t>
      </w:r>
    </w:p>
    <w:p>
      <w:pPr>
        <w:autoSpaceDN w:val="0"/>
        <w:autoSpaceDE w:val="0"/>
        <w:widowControl/>
        <w:spacing w:line="240" w:lineRule="auto" w:before="278" w:after="0"/>
        <w:ind w:left="0" w:right="46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3676650</wp:posOffset>
            </wp:positionV>
            <wp:extent cx="1257300" cy="58547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5854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76" w:after="0"/>
        <w:ind w:left="2592" w:right="2016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Agência Reguladora dos Serviços de Saneamento das Bacias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Rios Piracicaba, Capivari e Jundiaí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(ARES-PCJ) </w:t>
      </w:r>
    </w:p>
    <w:p>
      <w:pPr>
        <w:autoSpaceDN w:val="0"/>
        <w:autoSpaceDE w:val="0"/>
        <w:widowControl/>
        <w:spacing w:line="240" w:lineRule="auto" w:before="276" w:after="0"/>
        <w:ind w:left="0" w:right="39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2854960</wp:posOffset>
            </wp:positionH>
            <wp:positionV relativeFrom="page">
              <wp:posOffset>5138420</wp:posOffset>
            </wp:positionV>
            <wp:extent cx="2209800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74" w:after="0"/>
        <w:ind w:left="2160" w:right="1584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Agência Reguladora Intermunicipal de Saneamento do Rio Grande do Sul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(AGESAN-RS) </w:t>
      </w:r>
    </w:p>
    <w:p>
      <w:pPr>
        <w:autoSpaceDN w:val="0"/>
        <w:autoSpaceDE w:val="0"/>
        <w:widowControl/>
        <w:spacing w:line="240" w:lineRule="auto" w:before="278" w:after="0"/>
        <w:ind w:left="0" w:right="4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2907030</wp:posOffset>
            </wp:positionH>
            <wp:positionV relativeFrom="page">
              <wp:posOffset>6315710</wp:posOffset>
            </wp:positionV>
            <wp:extent cx="2105660" cy="63753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6375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78" w:after="0"/>
        <w:ind w:left="2160" w:right="144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Agência Reguladora Intermunicipal de Saneamento Básico de Minas Gerais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(ARISB-MG) </w:t>
      </w:r>
    </w:p>
    <w:p>
      <w:pPr>
        <w:autoSpaceDN w:val="0"/>
        <w:autoSpaceDE w:val="0"/>
        <w:widowControl/>
        <w:spacing w:line="240" w:lineRule="auto" w:before="274" w:after="0"/>
        <w:ind w:left="0" w:right="405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2936240</wp:posOffset>
            </wp:positionH>
            <wp:positionV relativeFrom="page">
              <wp:posOffset>7654290</wp:posOffset>
            </wp:positionV>
            <wp:extent cx="2048510" cy="77215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7721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96" w:after="0"/>
        <w:ind w:left="1872" w:right="1296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Agência Reguladora dos Serviços Públicos Delegados do Município de Manaus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(AGEMAN) </w:t>
      </w:r>
    </w:p>
    <w:p>
      <w:pPr>
        <w:autoSpaceDN w:val="0"/>
        <w:autoSpaceDE w:val="0"/>
        <w:widowControl/>
        <w:spacing w:line="240" w:lineRule="auto" w:before="272" w:after="0"/>
        <w:ind w:left="0" w:right="35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2593340</wp:posOffset>
            </wp:positionH>
            <wp:positionV relativeFrom="page">
              <wp:posOffset>9137650</wp:posOffset>
            </wp:positionV>
            <wp:extent cx="2734310" cy="5715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571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12" w:after="0"/>
        <w:ind w:left="17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9970770</wp:posOffset>
            </wp:positionV>
            <wp:extent cx="7706359" cy="72135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6359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9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3510279</wp:posOffset>
            </wp:positionH>
            <wp:positionV relativeFrom="page">
              <wp:posOffset>359410</wp:posOffset>
            </wp:positionV>
            <wp:extent cx="899160" cy="64389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600" w:after="276"/>
        <w:ind w:left="0" w:right="4952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Equipe Técnica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12.0" w:type="dxa"/>
      </w:tblPr>
      <w:tblGrid>
        <w:gridCol w:w="4514"/>
        <w:gridCol w:w="4514"/>
      </w:tblGrid>
      <w:tr>
        <w:trPr>
          <w:trHeight w:hRule="exact" w:val="424"/>
        </w:trPr>
        <w:tc>
          <w:tcPr>
            <w:tcW w:type="dxa" w:w="3974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Adir Faccio </w:t>
            </w:r>
          </w:p>
        </w:tc>
        <w:tc>
          <w:tcPr>
            <w:tcW w:type="dxa" w:w="510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Diretor-Geral (ARIS) </w:t>
            </w:r>
          </w:p>
        </w:tc>
      </w:tr>
      <w:tr>
        <w:trPr>
          <w:trHeight w:hRule="exact" w:val="426"/>
        </w:trPr>
        <w:tc>
          <w:tcPr>
            <w:tcW w:type="dxa" w:w="3974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Ananias Ribeiro de Castro </w:t>
            </w:r>
          </w:p>
        </w:tc>
        <w:tc>
          <w:tcPr>
            <w:tcW w:type="dxa" w:w="510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Diretor-Geral (ARISB-MG) </w:t>
            </w:r>
          </w:p>
        </w:tc>
      </w:tr>
      <w:tr>
        <w:trPr>
          <w:trHeight w:hRule="exact" w:val="840"/>
        </w:trPr>
        <w:tc>
          <w:tcPr>
            <w:tcW w:type="dxa" w:w="3974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André Domingos Goetzinger </w:t>
            </w:r>
          </w:p>
        </w:tc>
        <w:tc>
          <w:tcPr>
            <w:tcW w:type="dxa" w:w="510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576" w:right="432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Gerente de Regulação Econômica 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Financeira (AGIR)</w:t>
            </w:r>
          </w:p>
        </w:tc>
      </w:tr>
      <w:tr>
        <w:trPr>
          <w:trHeight w:hRule="exact" w:val="422"/>
        </w:trPr>
        <w:tc>
          <w:tcPr>
            <w:tcW w:type="dxa" w:w="3974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Antoninho Luiz Baldissera </w:t>
            </w:r>
          </w:p>
        </w:tc>
        <w:tc>
          <w:tcPr>
            <w:tcW w:type="dxa" w:w="510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Diretor de Regulação (ARIS)</w:t>
            </w:r>
          </w:p>
        </w:tc>
      </w:tr>
      <w:tr>
        <w:trPr>
          <w:trHeight w:hRule="exact" w:val="424"/>
        </w:trPr>
        <w:tc>
          <w:tcPr>
            <w:tcW w:type="dxa" w:w="3974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51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Diretor-Geral (ARES-PCJ) </w:t>
            </w:r>
          </w:p>
        </w:tc>
      </w:tr>
      <w:tr>
        <w:trPr>
          <w:trHeight w:hRule="exact" w:val="426"/>
        </w:trPr>
        <w:tc>
          <w:tcPr>
            <w:tcW w:type="dxa" w:w="3974"/>
            <w:tcBorders>
              <w:start w:sz="3.199999999999932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Daniel Antonio Narzetti </w:t>
            </w:r>
          </w:p>
        </w:tc>
        <w:tc>
          <w:tcPr>
            <w:tcW w:type="dxa" w:w="5102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Gerente de Regulação (AGIR)</w:t>
            </w:r>
          </w:p>
        </w:tc>
      </w:tr>
      <w:tr>
        <w:trPr>
          <w:trHeight w:hRule="exact" w:val="424"/>
        </w:trPr>
        <w:tc>
          <w:tcPr>
            <w:tcW w:type="dxa" w:w="3974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Daniela Pinho Rocke </w:t>
            </w:r>
          </w:p>
        </w:tc>
        <w:tc>
          <w:tcPr>
            <w:tcW w:type="dxa" w:w="51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Assessora Ambiental (AGESAN-RS) </w:t>
            </w:r>
          </w:p>
        </w:tc>
      </w:tr>
      <w:tr>
        <w:trPr>
          <w:trHeight w:hRule="exact" w:val="424"/>
        </w:trPr>
        <w:tc>
          <w:tcPr>
            <w:tcW w:type="dxa" w:w="3974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Demétrius Jung Gonzalez </w:t>
            </w:r>
          </w:p>
        </w:tc>
        <w:tc>
          <w:tcPr>
            <w:tcW w:type="dxa" w:w="51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Diretor-Geral (AGESAN-RS)</w:t>
            </w:r>
          </w:p>
        </w:tc>
      </w:tr>
      <w:tr>
        <w:trPr>
          <w:trHeight w:hRule="exact" w:val="424"/>
        </w:trPr>
        <w:tc>
          <w:tcPr>
            <w:tcW w:type="dxa" w:w="3974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Fábio Augusto Alho da Costa </w:t>
            </w:r>
          </w:p>
        </w:tc>
        <w:tc>
          <w:tcPr>
            <w:tcW w:type="dxa" w:w="51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Presidente (AGEMAN-Manaus) </w:t>
            </w:r>
          </w:p>
        </w:tc>
      </w:tr>
      <w:tr>
        <w:trPr>
          <w:trHeight w:hRule="exact" w:val="836"/>
        </w:trPr>
        <w:tc>
          <w:tcPr>
            <w:tcW w:type="dxa" w:w="3974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Geyse Renata Zonzini Tapia </w:t>
            </w:r>
          </w:p>
        </w:tc>
        <w:tc>
          <w:tcPr>
            <w:tcW w:type="dxa" w:w="51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432" w:right="432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Analista de Fiscalização e Regulação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(ARES-PCJ)</w:t>
            </w:r>
          </w:p>
        </w:tc>
      </w:tr>
      <w:tr>
        <w:trPr>
          <w:trHeight w:hRule="exact" w:val="840"/>
        </w:trPr>
        <w:tc>
          <w:tcPr>
            <w:tcW w:type="dxa" w:w="3974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Guilherme Augusto Silva Araújo </w:t>
            </w:r>
          </w:p>
        </w:tc>
        <w:tc>
          <w:tcPr>
            <w:tcW w:type="dxa" w:w="51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432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Analista de Fiscalização de Regulação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(ARISB-MG) </w:t>
            </w:r>
          </w:p>
        </w:tc>
      </w:tr>
      <w:tr>
        <w:trPr>
          <w:trHeight w:hRule="exact" w:val="424"/>
        </w:trPr>
        <w:tc>
          <w:tcPr>
            <w:tcW w:type="dxa" w:w="3974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Heinrich Luiz Pasold </w:t>
            </w:r>
          </w:p>
        </w:tc>
        <w:tc>
          <w:tcPr>
            <w:tcW w:type="dxa" w:w="51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Diretor-Geral (AGIR) </w:t>
            </w:r>
          </w:p>
        </w:tc>
      </w:tr>
      <w:tr>
        <w:trPr>
          <w:trHeight w:hRule="exact" w:val="836"/>
        </w:trPr>
        <w:tc>
          <w:tcPr>
            <w:tcW w:type="dxa" w:w="3974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Lucas Candido dos Santos </w:t>
            </w:r>
          </w:p>
        </w:tc>
        <w:tc>
          <w:tcPr>
            <w:tcW w:type="dxa" w:w="51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Coordenador de Contabilidade Regulatória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(ARES-PCJ)</w:t>
            </w:r>
          </w:p>
        </w:tc>
      </w:tr>
      <w:tr>
        <w:trPr>
          <w:trHeight w:hRule="exact" w:val="840"/>
        </w:trPr>
        <w:tc>
          <w:tcPr>
            <w:tcW w:type="dxa" w:w="3974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Ricardo Francisco Pitta </w:t>
            </w:r>
          </w:p>
        </w:tc>
        <w:tc>
          <w:tcPr>
            <w:tcW w:type="dxa" w:w="51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432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Analista de Fiscalização de Regulação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(ARIS)</w:t>
            </w:r>
          </w:p>
        </w:tc>
      </w:tr>
      <w:tr>
        <w:trPr>
          <w:trHeight w:hRule="exact" w:val="836"/>
        </w:trPr>
        <w:tc>
          <w:tcPr>
            <w:tcW w:type="dxa" w:w="3974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Samuel Pacheco Menezes </w:t>
            </w:r>
          </w:p>
        </w:tc>
        <w:tc>
          <w:tcPr>
            <w:tcW w:type="dxa" w:w="51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432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Analista de Fiscalização de Regulação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(ARISB-MG) </w:t>
            </w:r>
          </w:p>
        </w:tc>
      </w:tr>
      <w:tr>
        <w:trPr>
          <w:trHeight w:hRule="exact" w:val="424"/>
        </w:trPr>
        <w:tc>
          <w:tcPr>
            <w:tcW w:type="dxa" w:w="3974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Tiago Luís Gomes </w:t>
            </w:r>
          </w:p>
        </w:tc>
        <w:tc>
          <w:tcPr>
            <w:tcW w:type="dxa" w:w="51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Diretor de Regulação (AGESAN-RS)</w:t>
            </w:r>
          </w:p>
        </w:tc>
      </w:tr>
    </w:tbl>
    <w:p>
      <w:pPr>
        <w:autoSpaceDN w:val="0"/>
        <w:autoSpaceDE w:val="0"/>
        <w:widowControl/>
        <w:spacing w:line="197" w:lineRule="auto" w:before="3500" w:after="0"/>
        <w:ind w:left="17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9970770</wp:posOffset>
            </wp:positionV>
            <wp:extent cx="7706359" cy="72135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6359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3510279</wp:posOffset>
            </wp:positionH>
            <wp:positionV relativeFrom="page">
              <wp:posOffset>359410</wp:posOffset>
            </wp:positionV>
            <wp:extent cx="899160" cy="64389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600" w:after="0"/>
        <w:ind w:left="0" w:right="504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SUMÁRIO </w:t>
      </w:r>
    </w:p>
    <w:p>
      <w:pPr>
        <w:autoSpaceDN w:val="0"/>
        <w:autoSpaceDE w:val="0"/>
        <w:widowControl/>
        <w:spacing w:line="276" w:lineRule="exact" w:before="272" w:after="0"/>
        <w:ind w:left="1416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>1</w:t>
      </w:r>
      <w:r>
        <w:rPr>
          <w:rFonts w:ascii="Arial" w:hAnsi="Arial" w:eastAsia="Arial"/>
          <w:b/>
          <w:i/>
          <w:color w:val="000000"/>
          <w:sz w:val="24"/>
        </w:rPr>
        <w:t>INTRODUÇÃO</w:t>
      </w:r>
      <w:r>
        <w:rPr>
          <w:rFonts w:ascii="Calibri" w:hAnsi="Calibri" w:eastAsia="Calibri"/>
          <w:b/>
          <w:i/>
          <w:color w:val="000000"/>
          <w:sz w:val="24"/>
        </w:rPr>
        <w:t>.................................................................................................................. 9</w:t>
      </w:r>
    </w:p>
    <w:p>
      <w:pPr>
        <w:autoSpaceDN w:val="0"/>
        <w:autoSpaceDE w:val="0"/>
        <w:widowControl/>
        <w:spacing w:line="276" w:lineRule="exact" w:before="136" w:after="0"/>
        <w:ind w:left="1416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>2</w:t>
      </w:r>
      <w:r>
        <w:rPr>
          <w:rFonts w:ascii="Arial" w:hAnsi="Arial" w:eastAsia="Arial"/>
          <w:b/>
          <w:i/>
          <w:color w:val="000000"/>
          <w:sz w:val="24"/>
        </w:rPr>
        <w:t>ANÁLISE DE IMPACTO REGULATÓRIO</w:t>
      </w:r>
      <w:r>
        <w:rPr>
          <w:rFonts w:ascii="Calibri" w:hAnsi="Calibri" w:eastAsia="Calibri"/>
          <w:b/>
          <w:i/>
          <w:color w:val="000000"/>
          <w:sz w:val="24"/>
        </w:rPr>
        <w:t xml:space="preserve"> ................................................................... 10</w:t>
      </w:r>
    </w:p>
    <w:p>
      <w:pPr>
        <w:autoSpaceDN w:val="0"/>
        <w:autoSpaceDE w:val="0"/>
        <w:widowControl/>
        <w:spacing w:line="276" w:lineRule="exact" w:before="136" w:after="0"/>
        <w:ind w:left="1416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>3</w:t>
      </w:r>
      <w:r>
        <w:rPr>
          <w:rFonts w:ascii="Arial" w:hAnsi="Arial" w:eastAsia="Arial"/>
          <w:b/>
          <w:i/>
          <w:color w:val="000000"/>
          <w:sz w:val="24"/>
        </w:rPr>
        <w:t>VISÃO GERAL</w:t>
      </w:r>
      <w:r>
        <w:rPr>
          <w:rFonts w:ascii="Calibri" w:hAnsi="Calibri" w:eastAsia="Calibri"/>
          <w:b/>
          <w:i/>
          <w:color w:val="000000"/>
          <w:sz w:val="24"/>
        </w:rPr>
        <w:t xml:space="preserve"> ............................................................................................................... 13</w:t>
      </w:r>
    </w:p>
    <w:p>
      <w:pPr>
        <w:autoSpaceDN w:val="0"/>
        <w:autoSpaceDE w:val="0"/>
        <w:widowControl/>
        <w:spacing w:line="276" w:lineRule="exact" w:before="136" w:after="0"/>
        <w:ind w:left="1416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>4</w:t>
      </w:r>
      <w:r>
        <w:rPr>
          <w:rFonts w:ascii="Arial" w:hAnsi="Arial" w:eastAsia="Arial"/>
          <w:b/>
          <w:i/>
          <w:color w:val="000000"/>
          <w:sz w:val="24"/>
        </w:rPr>
        <w:t>OBJETIVOS DO ESTUDO</w:t>
      </w:r>
      <w:r>
        <w:rPr>
          <w:rFonts w:ascii="Calibri" w:hAnsi="Calibri" w:eastAsia="Calibri"/>
          <w:b/>
          <w:i/>
          <w:color w:val="000000"/>
          <w:sz w:val="24"/>
        </w:rPr>
        <w:t xml:space="preserve"> ............................................................................................ 15</w:t>
      </w:r>
    </w:p>
    <w:p>
      <w:pPr>
        <w:autoSpaceDN w:val="0"/>
        <w:autoSpaceDE w:val="0"/>
        <w:widowControl/>
        <w:spacing w:line="278" w:lineRule="exact" w:before="140" w:after="0"/>
        <w:ind w:left="1416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>5</w:t>
      </w:r>
      <w:r>
        <w:rPr>
          <w:rFonts w:ascii="Arial" w:hAnsi="Arial" w:eastAsia="Arial"/>
          <w:b/>
          <w:i/>
          <w:color w:val="000000"/>
          <w:sz w:val="24"/>
        </w:rPr>
        <w:t>PROCEDIMENTOS CONTÁBEIS REGULATÓRIOS - PCRs</w:t>
      </w:r>
      <w:r>
        <w:rPr>
          <w:rFonts w:ascii="Calibri" w:hAnsi="Calibri" w:eastAsia="Calibri"/>
          <w:b/>
          <w:i/>
          <w:color w:val="000000"/>
          <w:sz w:val="24"/>
        </w:rPr>
        <w:t xml:space="preserve"> .................................... 16</w:t>
      </w:r>
    </w:p>
    <w:p>
      <w:pPr>
        <w:autoSpaceDN w:val="0"/>
        <w:autoSpaceDE w:val="0"/>
        <w:widowControl/>
        <w:spacing w:line="276" w:lineRule="exact" w:before="134" w:after="0"/>
        <w:ind w:left="1416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>6</w:t>
      </w:r>
      <w:r>
        <w:rPr>
          <w:rFonts w:ascii="Arial" w:hAnsi="Arial" w:eastAsia="Arial"/>
          <w:b/>
          <w:i/>
          <w:color w:val="000000"/>
          <w:sz w:val="24"/>
        </w:rPr>
        <w:t>CONCEITOS DO PCR</w:t>
      </w:r>
      <w:r>
        <w:rPr>
          <w:rFonts w:ascii="Calibri" w:hAnsi="Calibri" w:eastAsia="Calibri"/>
          <w:b/>
          <w:i/>
          <w:color w:val="000000"/>
          <w:sz w:val="24"/>
        </w:rPr>
        <w:t xml:space="preserve"> ................................................................................................... 17</w:t>
      </w:r>
    </w:p>
    <w:p>
      <w:pPr>
        <w:autoSpaceDN w:val="0"/>
        <w:autoSpaceDE w:val="0"/>
        <w:widowControl/>
        <w:spacing w:line="245" w:lineRule="auto" w:before="168" w:after="0"/>
        <w:ind w:left="1896" w:right="1008" w:hanging="24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6.1 CONCEITOS DE CONTABILIDADE .............................................................................................. 18 </w:t>
      </w:r>
      <w:r>
        <w:rPr>
          <w:rFonts w:ascii="Calibri" w:hAnsi="Calibri" w:eastAsia="Calibri"/>
          <w:b w:val="0"/>
          <w:i w:val="0"/>
          <w:color w:val="000000"/>
          <w:sz w:val="20"/>
        </w:rPr>
        <w:t>6.1.1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Contabilidade Aplicada ao Setor Público ..............................................................................................18 </w:t>
      </w:r>
      <w:r>
        <w:rPr>
          <w:rFonts w:ascii="Calibri" w:hAnsi="Calibri" w:eastAsia="Calibri"/>
          <w:b w:val="0"/>
          <w:i w:val="0"/>
          <w:color w:val="000000"/>
          <w:sz w:val="20"/>
        </w:rPr>
        <w:t>6.1.2</w:t>
      </w:r>
      <w:r>
        <w:rPr>
          <w:rFonts w:ascii="Calibri" w:hAnsi="Calibri" w:eastAsia="Calibri"/>
          <w:b w:val="0"/>
          <w:i w:val="0"/>
          <w:color w:val="000000"/>
          <w:sz w:val="20"/>
        </w:rPr>
        <w:t>Contabilidade Societária ......................................................................................................................18</w:t>
      </w:r>
    </w:p>
    <w:p>
      <w:pPr>
        <w:autoSpaceDN w:val="0"/>
        <w:autoSpaceDE w:val="0"/>
        <w:widowControl/>
        <w:spacing w:line="197" w:lineRule="auto" w:before="164" w:after="0"/>
        <w:ind w:left="16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6.2 CONTABILIDADE DE CUSTOS ................................................................................................... 19 </w:t>
      </w:r>
    </w:p>
    <w:p>
      <w:pPr>
        <w:autoSpaceDN w:val="0"/>
        <w:autoSpaceDE w:val="0"/>
        <w:widowControl/>
        <w:spacing w:line="197" w:lineRule="auto" w:before="172" w:after="0"/>
        <w:ind w:left="16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6.3 CONTABILIDADE REGULATÓRIA .............................................................................................. 19 </w:t>
      </w:r>
    </w:p>
    <w:p>
      <w:pPr>
        <w:autoSpaceDN w:val="0"/>
        <w:autoSpaceDE w:val="0"/>
        <w:widowControl/>
        <w:spacing w:line="197" w:lineRule="auto" w:before="168" w:after="0"/>
        <w:ind w:left="16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6.4 REGULAÇÃO ECONÔMICA ....................................................................................................... 20 </w:t>
      </w:r>
    </w:p>
    <w:p>
      <w:pPr>
        <w:autoSpaceDN w:val="0"/>
        <w:autoSpaceDE w:val="0"/>
        <w:widowControl/>
        <w:spacing w:line="245" w:lineRule="auto" w:before="168" w:after="0"/>
        <w:ind w:left="1896" w:right="1008" w:hanging="24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6.5 RECEITAS ................................................................................................................................ 21 </w:t>
      </w:r>
      <w:r>
        <w:rPr>
          <w:rFonts w:ascii="Calibri" w:hAnsi="Calibri" w:eastAsia="Calibri"/>
          <w:b w:val="0"/>
          <w:i w:val="0"/>
          <w:color w:val="000000"/>
          <w:sz w:val="20"/>
        </w:rPr>
        <w:t>6.5.1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Receitas Regulatórias ...........................................................................................................................21 </w:t>
      </w:r>
      <w:r>
        <w:rPr>
          <w:rFonts w:ascii="Calibri" w:hAnsi="Calibri" w:eastAsia="Calibri"/>
          <w:b w:val="0"/>
          <w:i w:val="0"/>
          <w:color w:val="000000"/>
          <w:sz w:val="20"/>
        </w:rPr>
        <w:t>6.5.2</w:t>
      </w:r>
      <w:r>
        <w:rPr>
          <w:rFonts w:ascii="Calibri" w:hAnsi="Calibri" w:eastAsia="Calibri"/>
          <w:b w:val="0"/>
          <w:i w:val="0"/>
          <w:color w:val="000000"/>
          <w:sz w:val="20"/>
        </w:rPr>
        <w:t>Receitas Não Regulatórias ....................................................................................................................21</w:t>
      </w:r>
    </w:p>
    <w:p>
      <w:pPr>
        <w:autoSpaceDN w:val="0"/>
        <w:autoSpaceDE w:val="0"/>
        <w:widowControl/>
        <w:spacing w:line="245" w:lineRule="auto" w:before="164" w:after="0"/>
        <w:ind w:left="1896" w:right="1008" w:hanging="24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6.6 GASTOS .................................................................................................................................. 22 </w:t>
      </w:r>
      <w:r>
        <w:rPr>
          <w:rFonts w:ascii="Calibri" w:hAnsi="Calibri" w:eastAsia="Calibri"/>
          <w:b w:val="0"/>
          <w:i w:val="0"/>
          <w:color w:val="000000"/>
          <w:sz w:val="20"/>
        </w:rPr>
        <w:t>6.6.1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Gastos regulatórios ..............................................................................................................................23 </w:t>
      </w:r>
      <w:r>
        <w:rPr>
          <w:rFonts w:ascii="Calibri" w:hAnsi="Calibri" w:eastAsia="Calibri"/>
          <w:b w:val="0"/>
          <w:i w:val="0"/>
          <w:color w:val="000000"/>
          <w:sz w:val="20"/>
        </w:rPr>
        <w:t>6.6.2</w:t>
      </w:r>
      <w:r>
        <w:rPr>
          <w:rFonts w:ascii="Calibri" w:hAnsi="Calibri" w:eastAsia="Calibri"/>
          <w:b w:val="0"/>
          <w:i w:val="0"/>
          <w:color w:val="000000"/>
          <w:sz w:val="20"/>
        </w:rPr>
        <w:t>Gastos Não Regulatórios ......................................................................................................................26</w:t>
      </w:r>
    </w:p>
    <w:p>
      <w:pPr>
        <w:autoSpaceDN w:val="0"/>
        <w:autoSpaceDE w:val="0"/>
        <w:widowControl/>
        <w:spacing w:line="278" w:lineRule="exact" w:before="132" w:after="0"/>
        <w:ind w:left="1416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>7</w:t>
      </w:r>
      <w:r>
        <w:rPr>
          <w:rFonts w:ascii="Arial" w:hAnsi="Arial" w:eastAsia="Arial"/>
          <w:b/>
          <w:i/>
          <w:color w:val="000000"/>
          <w:sz w:val="24"/>
        </w:rPr>
        <w:t>LEGISLAÇÃO CONTÁBIL APLICÁVEL AOS PRESTADORES DE SERVIÇO</w:t>
      </w:r>
      <w:r>
        <w:rPr>
          <w:rFonts w:ascii="Calibri" w:hAnsi="Calibri" w:eastAsia="Calibri"/>
          <w:b/>
          <w:i/>
          <w:color w:val="000000"/>
          <w:sz w:val="24"/>
        </w:rPr>
        <w:t xml:space="preserve"> ....... 28</w:t>
      </w:r>
    </w:p>
    <w:p>
      <w:pPr>
        <w:autoSpaceDN w:val="0"/>
        <w:autoSpaceDE w:val="0"/>
        <w:widowControl/>
        <w:spacing w:line="245" w:lineRule="auto" w:before="166" w:after="0"/>
        <w:ind w:left="1896" w:right="1008" w:hanging="24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7.1 INSTRUÇÕES CONTÁBEIS ......................................................................................................... 29 </w:t>
      </w:r>
      <w:r>
        <w:rPr>
          <w:rFonts w:ascii="Calibri" w:hAnsi="Calibri" w:eastAsia="Calibri"/>
          <w:b w:val="0"/>
          <w:i w:val="0"/>
          <w:color w:val="000000"/>
          <w:sz w:val="20"/>
        </w:rPr>
        <w:t>7.1.1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Estimativas Contábeis ..........................................................................................................................30 </w:t>
      </w:r>
      <w:r>
        <w:rPr>
          <w:rFonts w:ascii="Calibri" w:hAnsi="Calibri" w:eastAsia="Calibri"/>
          <w:b w:val="0"/>
          <w:i w:val="0"/>
          <w:color w:val="000000"/>
          <w:sz w:val="20"/>
        </w:rPr>
        <w:t>7.1.2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Despesa para Perda Estimada com Créditos de Liquidação Duvidosa ...................................................30 </w:t>
      </w:r>
      <w:r>
        <w:rPr>
          <w:rFonts w:ascii="Calibri" w:hAnsi="Calibri" w:eastAsia="Calibri"/>
          <w:b w:val="0"/>
          <w:i w:val="0"/>
          <w:color w:val="000000"/>
          <w:sz w:val="20"/>
        </w:rPr>
        <w:t>7.1.3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Estoques ..............................................................................................................................................31 </w:t>
      </w:r>
      <w:r>
        <w:rPr>
          <w:rFonts w:ascii="Calibri" w:hAnsi="Calibri" w:eastAsia="Calibri"/>
          <w:b w:val="0"/>
          <w:i w:val="0"/>
          <w:color w:val="000000"/>
          <w:sz w:val="20"/>
        </w:rPr>
        <w:t>7.1.4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Ativo Imobilizado e Intangível ..............................................................................................................31 </w:t>
      </w:r>
      <w:r>
        <w:rPr>
          <w:rFonts w:ascii="Calibri" w:hAnsi="Calibri" w:eastAsia="Calibri"/>
          <w:b w:val="0"/>
          <w:i w:val="0"/>
          <w:color w:val="000000"/>
          <w:sz w:val="20"/>
        </w:rPr>
        <w:t>7.1.5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Amortização de Dívidas ........................................................................................................................37 </w:t>
      </w:r>
      <w:r>
        <w:rPr>
          <w:rFonts w:ascii="Calibri" w:hAnsi="Calibri" w:eastAsia="Calibri"/>
          <w:b w:val="0"/>
          <w:i w:val="0"/>
          <w:color w:val="000000"/>
          <w:sz w:val="20"/>
        </w:rPr>
        <w:t>7.1.6</w:t>
      </w:r>
      <w:r>
        <w:rPr>
          <w:rFonts w:ascii="Calibri" w:hAnsi="Calibri" w:eastAsia="Calibri"/>
          <w:b w:val="0"/>
          <w:i w:val="0"/>
          <w:color w:val="000000"/>
          <w:sz w:val="20"/>
        </w:rPr>
        <w:t>Remuneração na Base de Ativos Regulatória (BAR) ..............................................................................37</w:t>
      </w:r>
    </w:p>
    <w:p>
      <w:pPr>
        <w:autoSpaceDN w:val="0"/>
        <w:autoSpaceDE w:val="0"/>
        <w:widowControl/>
        <w:spacing w:line="197" w:lineRule="auto" w:before="170" w:after="0"/>
        <w:ind w:left="1416" w:right="0" w:firstLine="0"/>
        <w:jc w:val="left"/>
      </w:pPr>
      <w:r>
        <w:rPr>
          <w:rFonts w:ascii="Calibri" w:hAnsi="Calibri" w:eastAsia="Calibri"/>
          <w:b/>
          <w:i/>
          <w:color w:val="000000"/>
          <w:sz w:val="24"/>
        </w:rPr>
        <w:t>8</w:t>
      </w:r>
      <w:r>
        <w:rPr>
          <w:rFonts w:ascii="Calibri" w:hAnsi="Calibri" w:eastAsia="Calibri"/>
          <w:b/>
          <w:i/>
          <w:color w:val="000000"/>
          <w:sz w:val="24"/>
        </w:rPr>
        <w:t>CONSIDERAÇÕES DO PLANO DE CONTAS ........................................................................... 40</w:t>
      </w:r>
    </w:p>
    <w:p>
      <w:pPr>
        <w:autoSpaceDN w:val="0"/>
        <w:autoSpaceDE w:val="0"/>
        <w:widowControl/>
        <w:spacing w:line="197" w:lineRule="auto" w:before="168" w:after="0"/>
        <w:ind w:left="16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8.1 PLANO DE CONTAS ................................................................................................................ 40 </w:t>
      </w:r>
    </w:p>
    <w:p>
      <w:pPr>
        <w:autoSpaceDN w:val="0"/>
        <w:autoSpaceDE w:val="0"/>
        <w:widowControl/>
        <w:spacing w:line="197" w:lineRule="auto" w:before="168" w:after="0"/>
        <w:ind w:left="16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8.2 PCASP e AESBE .........................................................................................................................41</w:t>
      </w:r>
    </w:p>
    <w:p>
      <w:pPr>
        <w:autoSpaceDN w:val="0"/>
        <w:autoSpaceDE w:val="0"/>
        <w:widowControl/>
        <w:spacing w:line="197" w:lineRule="auto" w:before="168" w:after="0"/>
        <w:ind w:left="16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8.3 PRESTADORES DE SERVIÇOS NÃO ENQUADRADOS NO PCASP E NA AESBE ............................... 42 </w:t>
      </w:r>
    </w:p>
    <w:p>
      <w:pPr>
        <w:autoSpaceDN w:val="0"/>
        <w:autoSpaceDE w:val="0"/>
        <w:widowControl/>
        <w:spacing w:line="278" w:lineRule="exact" w:before="136" w:after="0"/>
        <w:ind w:left="1416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>9</w:t>
      </w:r>
      <w:r>
        <w:rPr>
          <w:rFonts w:ascii="Arial" w:hAnsi="Arial" w:eastAsia="Arial"/>
          <w:b/>
          <w:i/>
          <w:color w:val="000000"/>
          <w:sz w:val="24"/>
        </w:rPr>
        <w:t>DEMONSTRAÇOES CONTÁBEIS</w:t>
      </w:r>
      <w:r>
        <w:rPr>
          <w:rFonts w:ascii="Calibri" w:hAnsi="Calibri" w:eastAsia="Calibri"/>
          <w:b/>
          <w:i/>
          <w:color w:val="000000"/>
          <w:sz w:val="24"/>
        </w:rPr>
        <w:t xml:space="preserve"> ............................................................................... 43</w:t>
      </w:r>
    </w:p>
    <w:p>
      <w:pPr>
        <w:autoSpaceDN w:val="0"/>
        <w:autoSpaceDE w:val="0"/>
        <w:widowControl/>
        <w:spacing w:line="245" w:lineRule="auto" w:before="170" w:after="0"/>
        <w:ind w:left="1896" w:right="1008" w:hanging="24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9.1 BALANÇO PATRIMONIAL ......................................................................................................... 44 </w:t>
      </w:r>
      <w:r>
        <w:rPr>
          <w:rFonts w:ascii="Calibri" w:hAnsi="Calibri" w:eastAsia="Calibri"/>
          <w:b w:val="0"/>
          <w:i w:val="0"/>
          <w:color w:val="000000"/>
          <w:sz w:val="20"/>
        </w:rPr>
        <w:t>9.1.1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Ativo ................................................................................................................................................... .44 </w:t>
      </w:r>
      <w:r>
        <w:rPr>
          <w:rFonts w:ascii="Calibri" w:hAnsi="Calibri" w:eastAsia="Calibri"/>
          <w:b w:val="0"/>
          <w:i w:val="0"/>
          <w:color w:val="000000"/>
          <w:sz w:val="20"/>
        </w:rPr>
        <w:t>9.1.2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Passivo .................................................................................................................................................45 </w:t>
      </w:r>
      <w:r>
        <w:rPr>
          <w:rFonts w:ascii="Calibri" w:hAnsi="Calibri" w:eastAsia="Calibri"/>
          <w:b w:val="0"/>
          <w:i w:val="0"/>
          <w:color w:val="000000"/>
          <w:sz w:val="20"/>
        </w:rPr>
        <w:t>9.1.3</w:t>
      </w:r>
      <w:r>
        <w:rPr>
          <w:rFonts w:ascii="Calibri" w:hAnsi="Calibri" w:eastAsia="Calibri"/>
          <w:b w:val="0"/>
          <w:i w:val="0"/>
          <w:color w:val="000000"/>
          <w:sz w:val="20"/>
        </w:rPr>
        <w:t>Patrimônio líquido ...............................................................................................................................46</w:t>
      </w:r>
    </w:p>
    <w:p>
      <w:pPr>
        <w:autoSpaceDN w:val="0"/>
        <w:tabs>
          <w:tab w:pos="1896" w:val="left"/>
        </w:tabs>
        <w:autoSpaceDE w:val="0"/>
        <w:widowControl/>
        <w:spacing w:line="245" w:lineRule="auto" w:before="166" w:after="0"/>
        <w:ind w:left="165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9.2 DEMONSTRAÇÃO DE RESULTADO ........................................................................................... 46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9.2.1</w:t>
      </w:r>
      <w:r>
        <w:rPr>
          <w:rFonts w:ascii="Calibri" w:hAnsi="Calibri" w:eastAsia="Calibri"/>
          <w:b w:val="0"/>
          <w:i w:val="0"/>
          <w:color w:val="000000"/>
          <w:sz w:val="20"/>
        </w:rPr>
        <w:t>Critérios Básicos de Apresentação .......................................................................................................46</w:t>
      </w:r>
    </w:p>
    <w:p>
      <w:pPr>
        <w:autoSpaceDN w:val="0"/>
        <w:autoSpaceDE w:val="0"/>
        <w:widowControl/>
        <w:spacing w:line="197" w:lineRule="auto" w:before="164" w:after="0"/>
        <w:ind w:left="16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9.3 DEMONSTRAÇÃO DOs FLUXOs DE CAIXA ................................................................................. 47 </w:t>
      </w:r>
    </w:p>
    <w:p>
      <w:pPr>
        <w:autoSpaceDN w:val="0"/>
        <w:autoSpaceDE w:val="0"/>
        <w:widowControl/>
        <w:spacing w:line="197" w:lineRule="auto" w:before="244" w:after="0"/>
        <w:ind w:left="17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9970770</wp:posOffset>
            </wp:positionV>
            <wp:extent cx="7706359" cy="72135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6359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3510279</wp:posOffset>
            </wp:positionH>
            <wp:positionV relativeFrom="page">
              <wp:posOffset>359410</wp:posOffset>
            </wp:positionV>
            <wp:extent cx="899160" cy="64389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56" w:val="left"/>
          <w:tab w:pos="1896" w:val="left"/>
        </w:tabs>
        <w:autoSpaceDE w:val="0"/>
        <w:widowControl/>
        <w:spacing w:line="378" w:lineRule="exact" w:before="478" w:after="0"/>
        <w:ind w:left="1416" w:right="1008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9.4 NOTAS EXPLICATIVAS ............................................................................................................. 48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9.5 BALANCETE CONTÁBIL ............................................................................................................ 49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9.5.1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Balancete das Receitas .........................................................................................................................50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9.5.2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Balancete das Despesas .......................................................................................................................51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9.6  RAZÃO.................. ............................................................................................................... 51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9.7 ANÁLISE REGULATÓRIA DAS DEMONSTRAÇÕES CONTÁBEIS .................................................... 52 </w:t>
      </w:r>
      <w:r>
        <w:rPr>
          <w:rFonts w:ascii="Arial" w:hAnsi="Arial" w:eastAsia="Arial"/>
          <w:b/>
          <w:i/>
          <w:color w:val="000000"/>
          <w:sz w:val="24"/>
        </w:rPr>
        <w:t>10</w:t>
      </w:r>
      <w:r>
        <w:rPr>
          <w:rFonts w:ascii="Arial" w:hAnsi="Arial" w:eastAsia="Arial"/>
          <w:b/>
          <w:i/>
          <w:color w:val="000000"/>
          <w:sz w:val="24"/>
        </w:rPr>
        <w:t>APURAÇÃO DE CUSTOS</w:t>
      </w:r>
      <w:r>
        <w:rPr>
          <w:rFonts w:ascii="Calibri" w:hAnsi="Calibri" w:eastAsia="Calibri"/>
          <w:b/>
          <w:i/>
          <w:color w:val="000000"/>
          <w:sz w:val="24"/>
        </w:rPr>
        <w:t xml:space="preserve"> ............................................................................................ 54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10.1 APLICAÇÃO DE CUSTOS ........................................................................................................ 54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10.2 OBJETO DE CUSTOS ............................................................................................................. 54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10.3 Classificação dos Custos ....................................................................................................... 55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10.4 Alocação ............................................................................................................................. 56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10.5 Direcionadores .................................................................................................................... 57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10.6 Centros de Custos ou de Lucros ............................................................................................ 57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10.7 Departamentalização .......................................................................................................... 57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10.8 Consistência dos Critérios .................................................................................................... 58 </w:t>
      </w:r>
      <w:r>
        <w:rPr>
          <w:rFonts w:ascii="Arial" w:hAnsi="Arial" w:eastAsia="Arial"/>
          <w:b/>
          <w:i/>
          <w:color w:val="000000"/>
          <w:sz w:val="24"/>
        </w:rPr>
        <w:t>11</w:t>
      </w:r>
      <w:r>
        <w:rPr>
          <w:rFonts w:ascii="Arial" w:hAnsi="Arial" w:eastAsia="Arial"/>
          <w:b/>
          <w:i/>
          <w:color w:val="000000"/>
          <w:sz w:val="24"/>
        </w:rPr>
        <w:t>INDICADORES</w:t>
      </w:r>
      <w:r>
        <w:rPr>
          <w:rFonts w:ascii="Calibri" w:hAnsi="Calibri" w:eastAsia="Calibri"/>
          <w:b/>
          <w:i/>
          <w:color w:val="000000"/>
          <w:sz w:val="24"/>
        </w:rPr>
        <w:t xml:space="preserve"> ............................................................................................................... 58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11.1 Água e Esgoto ...................................................................................................................... 62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11.2 Resíduos Sólidos Urbanos .................................................................................................... 62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11.3 Drenagem e Manejo das Águas Pluviais Urbanas .................................................................. 63 </w:t>
      </w:r>
      <w:r>
        <w:rPr>
          <w:rFonts w:ascii="Calibri" w:hAnsi="Calibri" w:eastAsia="Calibri"/>
          <w:b/>
          <w:i/>
          <w:color w:val="000000"/>
          <w:sz w:val="24"/>
        </w:rPr>
        <w:t>12</w:t>
      </w:r>
      <w:r>
        <w:rPr>
          <w:rFonts w:ascii="Calibri" w:hAnsi="Calibri" w:eastAsia="Calibri"/>
          <w:b/>
          <w:i/>
          <w:color w:val="000000"/>
          <w:sz w:val="24"/>
        </w:rPr>
        <w:t>REFERÊNCIAS BIBLIOGRÁFICAS.......................................................................................... 63</w:t>
      </w:r>
    </w:p>
    <w:p>
      <w:pPr>
        <w:autoSpaceDN w:val="0"/>
        <w:autoSpaceDE w:val="0"/>
        <w:widowControl/>
        <w:spacing w:line="197" w:lineRule="auto" w:before="5896" w:after="0"/>
        <w:ind w:left="17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9970770</wp:posOffset>
            </wp:positionV>
            <wp:extent cx="7706359" cy="72135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6359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48" w:val="left"/>
        </w:tabs>
        <w:autoSpaceDE w:val="0"/>
        <w:widowControl/>
        <w:spacing w:line="268" w:lineRule="exact" w:before="60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 xml:space="preserve">INTRODUÇÃO </w:t>
      </w:r>
    </w:p>
    <w:p>
      <w:pPr>
        <w:autoSpaceDN w:val="0"/>
        <w:autoSpaceDE w:val="0"/>
        <w:widowControl/>
        <w:spacing w:line="414" w:lineRule="exact" w:before="396" w:after="0"/>
        <w:ind w:left="1416" w:right="1296" w:firstLine="852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regulação envolve, no mínimo, quatro atores, destacando-se o governo,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 públicos, o usuário e a entidade de regulação. A falta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diretrizes e procedimentos padrões pode dificultar a gestão e a transparência entre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envolvidos, originando conflitos. Nesse contexto, os interesses entre os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stakeholders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são conflitantes e, por esse motivo, a participação da agência reguladora como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mediadora se torna relevante e de suma importância, mitigando essas divergências. </w:t>
      </w:r>
    </w:p>
    <w:p>
      <w:pPr>
        <w:autoSpaceDN w:val="0"/>
        <w:autoSpaceDE w:val="0"/>
        <w:widowControl/>
        <w:spacing w:line="414" w:lineRule="exact" w:before="2" w:after="0"/>
        <w:ind w:left="1416" w:right="1316" w:firstLine="852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sistema de contabilidade regulatória é uma fonte importante - embora não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única - de informação confiável e útil para que os reguladores cumpram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adequadamente seus objetivos. Portanto, a definição da pauta da contabilidade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regulatória é parte do processo de transparência, que é um objetivo formal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regulação. </w:t>
      </w:r>
    </w:p>
    <w:p>
      <w:pPr>
        <w:autoSpaceDN w:val="0"/>
        <w:autoSpaceDE w:val="0"/>
        <w:widowControl/>
        <w:spacing w:line="414" w:lineRule="exact" w:before="0" w:after="0"/>
        <w:ind w:left="1416" w:right="1314" w:firstLine="852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informação boa, exata e consistente é a base para a regulação eficaz,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resultando na eficiência e na efetividade das ações regulatórias. São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Procedimentos Contábeis Regulatórios (PCR) que fornecem um conjunto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princípios e regras de apresentação da informação para os prestadores de serviços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públicos regulados do setor, viabilizando a alocação de seus gastos, receitas, ativos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passivos e possibilitando o controle dos objetivos regulatórios. </w:t>
      </w:r>
    </w:p>
    <w:p>
      <w:pPr>
        <w:autoSpaceDN w:val="0"/>
        <w:autoSpaceDE w:val="0"/>
        <w:widowControl/>
        <w:spacing w:line="414" w:lineRule="exact" w:before="0" w:after="0"/>
        <w:ind w:left="1416" w:right="1316" w:firstLine="852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Atualmente, no Brasil, há mais de 70 agências reguladoras ligadas ao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saneamento básico, mas apenas seis possuem Manual de Contabilidade Regulatória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(MCR) publicado, uma quantidade irrisória, considerando que o marco legal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saneamento básico é datado de 2007. </w:t>
      </w:r>
    </w:p>
    <w:p>
      <w:pPr>
        <w:autoSpaceDN w:val="0"/>
        <w:autoSpaceDE w:val="0"/>
        <w:widowControl/>
        <w:spacing w:line="414" w:lineRule="exact" w:before="0" w:after="0"/>
        <w:ind w:left="1416" w:right="1314" w:firstLine="852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falta de um PCR que estabeleça diretrizes e padronização dos dados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operacionais e econômico-financeiros a serem solicitados pelas agências reguladoras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traz insegurança jurídica aos prestadores de serviços públicos de saneamento básico.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Essa ausência de padronização é uma das maiores críticas à pulverização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regulação em diversas entidades. </w:t>
      </w:r>
    </w:p>
    <w:p>
      <w:pPr>
        <w:autoSpaceDN w:val="0"/>
        <w:autoSpaceDE w:val="0"/>
        <w:widowControl/>
        <w:spacing w:line="414" w:lineRule="exact" w:before="0" w:after="0"/>
        <w:ind w:left="1416" w:right="1316" w:firstLine="852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MCRs já publicados demonstram riqueza de detalhes em sua elaboração,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que torna sua aplicação dificultosa. Portanto, essa dificuldade tem como grande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obstáculo a aceitação do prestador de serviços em atender às demandas regulatórias,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sendo um processo cíclico e contínuo até seu amadurecimento. </w:t>
      </w:r>
    </w:p>
    <w:p>
      <w:pPr>
        <w:autoSpaceDN w:val="0"/>
        <w:autoSpaceDE w:val="0"/>
        <w:widowControl/>
        <w:spacing w:line="197" w:lineRule="auto" w:before="23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4" w:lineRule="exact" w:before="454" w:after="0"/>
        <w:ind w:left="1416" w:right="1314" w:firstLine="852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função dessas peculiaridades, surge a necessidade de elaboração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conjunto do PCR pelas diversas agências reguladoras de destaque no cenário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nacional. O objetivo do PCR é padronizar os entendimentos e os procedimentos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contabilidade regulatória, estabelecendo maior segurança jurídica aos prestadores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de saneamento. </w:t>
      </w:r>
    </w:p>
    <w:p>
      <w:pPr>
        <w:autoSpaceDN w:val="0"/>
        <w:autoSpaceDE w:val="0"/>
        <w:widowControl/>
        <w:spacing w:line="414" w:lineRule="exact" w:before="2" w:after="0"/>
        <w:ind w:left="1416" w:right="1316" w:firstLine="852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Um grande desafio à elaboração deste PCR é considerar o tratamento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regulatório para cada tipo de prestador de serviços (prefeitura municipal por meio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secretaria municipal ou órgão do município; autarquia municipal; empresa pública;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sociedade de economia mista; concessão). Outro desafio relevante é a utilização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PCR por diversas agências reguladoras, cada uma com suas peculiaridades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administrativas, institucionais e técnicas. </w:t>
      </w:r>
    </w:p>
    <w:p>
      <w:pPr>
        <w:autoSpaceDN w:val="0"/>
        <w:autoSpaceDE w:val="0"/>
        <w:widowControl/>
        <w:spacing w:line="414" w:lineRule="exact" w:before="2" w:after="0"/>
        <w:ind w:left="1416" w:right="1314" w:firstLine="852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aplicação dos conceitos do PCR demanda conhecimentos práticos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aprofundados de contabilidade societária avançada, contabilidade pública e o próprio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tratamento regulatório das informações coletadas, que fornecem dados para definição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qualidade dos serviços prestados e das tarifas praticadas pelos prestadores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serviços, nos termos da lei. </w:t>
      </w:r>
    </w:p>
    <w:p>
      <w:pPr>
        <w:autoSpaceDN w:val="0"/>
        <w:tabs>
          <w:tab w:pos="1848" w:val="left"/>
        </w:tabs>
        <w:autoSpaceDE w:val="0"/>
        <w:widowControl/>
        <w:spacing w:line="268" w:lineRule="exact" w:before="68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2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 xml:space="preserve">ANÁLISE DE IMPACTO REGULATÓRIO </w:t>
      </w:r>
    </w:p>
    <w:p>
      <w:pPr>
        <w:autoSpaceDN w:val="0"/>
        <w:autoSpaceDE w:val="0"/>
        <w:widowControl/>
        <w:spacing w:line="414" w:lineRule="exact" w:before="39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Análise de Impacto Regulatório (AIR) é um instrumento de melhoria da qualidade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regulatória utilizado para embasar decisões que incidam sobre a sociedade, sobre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usuários dos serviços de saneamento básico, sobre os prestadores de serviço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regulado, sobre a administração pública, sobre a competitividade nacional ou sobre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meio ambiente, entre outros aspectos relevantes. Embora a AIR não seja capaz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determinar, por si só, as decisões a serem tomadas, ela fornece dados e explicita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posição dos agentes envolvidos, provendo informações importantes que podem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esclarecer pontos relevantes e melhor orientar as opiniões acerca de determinados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processos decisórios, legitimando as ações adotadas pela Agência. </w:t>
      </w:r>
    </w:p>
    <w:p>
      <w:pPr>
        <w:autoSpaceDN w:val="0"/>
        <w:autoSpaceDE w:val="0"/>
        <w:widowControl/>
        <w:spacing w:line="414" w:lineRule="exact" w:before="0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suma, a AIR é um procedimento ordenado de auxílio à tomada de decisão 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âmbito da atividade regulatória do Estado, pois subsidia o agente regulador com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dados e informações relevantes sobre os possíveis impactos das opções aventadas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(VALENTE, 2013). </w:t>
      </w:r>
    </w:p>
    <w:p>
      <w:pPr>
        <w:autoSpaceDN w:val="0"/>
        <w:autoSpaceDE w:val="0"/>
        <w:widowControl/>
        <w:spacing w:line="197" w:lineRule="auto" w:before="11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4" w:lineRule="exact" w:before="45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Dentre os benefícios resultantes da aplicação da AIR, destacam-se, além da melhoria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qualidade regulatória e do suporte ao processo de decisão, a coordenação entre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políticas públicas que estão inter-relacionadas; a participação da sociedade 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processo regulatório; a provisão de transparência e </w:t>
      </w:r>
      <w:r>
        <w:rPr>
          <w:rFonts w:ascii="Arial" w:hAnsi="Arial" w:eastAsia="Arial"/>
          <w:b w:val="0"/>
          <w:i/>
          <w:color w:val="000000"/>
          <w:sz w:val="24"/>
        </w:rPr>
        <w:t>accountability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às ações de quem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implementa. Ademais, a AIR fortalece as decisões e confere mais segurança ao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ambiente regulatório, dois dos principais motivos que ensejaram a criação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Agências Reguladoras pelo direito brasileiro na década de 1990. Portanto, essa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análise deve ser realizada antes da tomada de decisões, de modo a embasar tanto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processo decisório quanto o monitoramento e a avaliação </w:t>
      </w:r>
      <w:r>
        <w:rPr>
          <w:rFonts w:ascii="Arial" w:hAnsi="Arial" w:eastAsia="Arial"/>
          <w:b w:val="0"/>
          <w:i/>
          <w:color w:val="000000"/>
          <w:sz w:val="24"/>
        </w:rPr>
        <w:t>ex post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das 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regulatórias implementadas. </w:t>
      </w:r>
    </w:p>
    <w:p>
      <w:pPr>
        <w:autoSpaceDN w:val="0"/>
        <w:tabs>
          <w:tab w:pos="2484" w:val="left"/>
          <w:tab w:pos="2844" w:val="left"/>
        </w:tabs>
        <w:autoSpaceDE w:val="0"/>
        <w:widowControl/>
        <w:spacing w:line="414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A Organização para o Desenvolvimento e Cooperação Econômica (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Organization for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Economic Co-operation and Development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– OCDE, 1997) definiu dez boas práticas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estabelecer a AIR. São elas: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1. garantir o comprometimento político com a AIR;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2. alocar cuidadosamente responsabilidades para cumprimento das etapas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AIR;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3. treinar reguladores;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4. utilizar um método analítico, porém flexível;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5. desenvolver e implementar estratégias de coleta de dados;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6. concentrar esforços em objetivos precisos;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7. integrar a AIR com os processos de elaboração de políticas, dando início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integração o mais cedo possível;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8. conferir publicidade aos resultados;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9. envolver o público extensivamente; 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10.  aplicar AIR tanto a novas propostas regulatórias como à revisão de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regulação existente. </w:t>
      </w:r>
    </w:p>
    <w:p>
      <w:pPr>
        <w:autoSpaceDN w:val="0"/>
        <w:autoSpaceDE w:val="0"/>
        <w:widowControl/>
        <w:spacing w:line="414" w:lineRule="exact" w:before="0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Verifica-se a grande preocupação do órgão de controle quanto ao grau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incorporação da AIR no processo de tomada de decisão das Agências Reguladoras,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conforme as melhores práticas regulatórias internacionais. Isso ocorre porque a AIR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não é apenas mais um requisito burocrático a ser cumprido; na verdade, a AIR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constitui-se uma ferramenta de apoio essencial à garantia da qualidade na tomada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decisão no processo regulatório. </w:t>
      </w:r>
    </w:p>
    <w:p>
      <w:pPr>
        <w:autoSpaceDN w:val="0"/>
        <w:autoSpaceDE w:val="0"/>
        <w:widowControl/>
        <w:spacing w:line="197" w:lineRule="auto" w:before="22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84" w:val="left"/>
        </w:tabs>
        <w:autoSpaceDE w:val="0"/>
        <w:widowControl/>
        <w:spacing w:line="318" w:lineRule="exact" w:before="55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Como apontado pelo Tribunal de Contas da União (TCU) em 2014, explicitar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motivos para a tomada de decisão e a exposição deles para a avaliação da sociedade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são ações que aduzem maior legitimidade, equidade, responsabilidade, eficiência,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probidade, transparência e </w:t>
      </w:r>
      <w:r>
        <w:rPr>
          <w:rFonts w:ascii="Arial" w:hAnsi="Arial" w:eastAsia="Arial"/>
          <w:b w:val="0"/>
          <w:i/>
          <w:color w:val="000000"/>
          <w:sz w:val="24"/>
        </w:rPr>
        <w:t>accountability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para o processo regulatório, ou seja, faz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como que todos os princípios da boa governança sejam devidamente observados.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Contudo, não basta que os motivos estejam devidamente explicitados pelo regulador,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afinal toda regulação tende a suscitar dúvidas por parte do mercado: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Não somente os custos de uma regulação que levam os indivíduos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questionarem a sua validade e pertinência, e nem uma cabal demonstração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dos seus benefícios convencerá todas as pessoas envolvidas que uma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determinada opção regulatória irá melhorar a sociedade. Valores não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monetizáveis também orbitam o quadro de referência da população e, 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defesa desses valores, igual ou maior empenho poderá ser observado do que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aquele que é empregado simplesmente para que o Estado regulador siga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editando normas economicamente equilibradas. </w:t>
      </w:r>
    </w:p>
    <w:p>
      <w:pPr>
        <w:autoSpaceDN w:val="0"/>
        <w:autoSpaceDE w:val="0"/>
        <w:widowControl/>
        <w:spacing w:line="230" w:lineRule="exact" w:before="2" w:after="0"/>
        <w:ind w:left="3684" w:right="132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Pode estar fadada à sucumbência, no entanto, uma sociedade que,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persistentemente, se oriente por normas cuja aplicação sequer está dotada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recursos para implementar, seja (i) do ponto de vista dos gastos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necessários à manutenção de autoridades públicas responsáveis pela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fiscalização; seja (ii) do ponto de vista das pessoas e das empresas cuja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riqueza é deslocada das atividades produtivas para atividades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cumprimento ineficiente de comandos normativos (DIAS, 2014). </w:t>
      </w:r>
    </w:p>
    <w:p>
      <w:pPr>
        <w:autoSpaceDN w:val="0"/>
        <w:tabs>
          <w:tab w:pos="3684" w:val="left"/>
        </w:tabs>
        <w:autoSpaceDE w:val="0"/>
        <w:widowControl/>
        <w:spacing w:line="294" w:lineRule="exact" w:before="21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Ademais, a AIR apresenta-se como um instrumento não só de comunicação com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sociedade quanto às razões de uma decisão regulatória, mas principalmente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reflexão por parte do Estado Regulador: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âmago da Análise de Impacto Regulatório (AIR) é fazer com que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liberdades das pessoas e empresas, como o bem mais sagrado em 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estado democrático de direito, não sejam sacrificadas desnecessariamente,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 incompetência, paixões pessoais, desconhecimento da realidade a ser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regulada, pressa ou amor aos holofotes das pessoas que ocasionalmente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estiverem exercendo a função de regulador (ARAGÃO, 2012). </w:t>
      </w:r>
    </w:p>
    <w:p>
      <w:pPr>
        <w:autoSpaceDN w:val="0"/>
        <w:autoSpaceDE w:val="0"/>
        <w:widowControl/>
        <w:spacing w:line="414" w:lineRule="exact" w:before="90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AIR, portanto, pode funcionar, no mínimo, como um redutor de deficiência. Mais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otimistamente, ela pode promover valores positivos, como a eficiência e a equidade,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ao modular intervenções governamentais que visem a suprir a ausência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circunstâncias ideais de racionalidade, informação e competitividade no mercado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(STIGLITZ, 2009). </w:t>
      </w:r>
    </w:p>
    <w:p>
      <w:pPr>
        <w:autoSpaceDN w:val="0"/>
        <w:autoSpaceDE w:val="0"/>
        <w:widowControl/>
        <w:spacing w:line="414" w:lineRule="exact" w:before="2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Além disso, a AIR reserva para si o relevante papel institucional de trazer para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campo científico aquilo que muitas vezes é marcado por simples impressões gerais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sobre um determinado conteúdo normativo. Também a AIR pode auxiliar na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identificação de algumas complicações que, permanentemente, ameaçam os bons </w:t>
      </w:r>
    </w:p>
    <w:p>
      <w:pPr>
        <w:autoSpaceDN w:val="0"/>
        <w:autoSpaceDE w:val="0"/>
        <w:widowControl/>
        <w:spacing w:line="197" w:lineRule="auto" w:before="31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84" w:val="left"/>
        </w:tabs>
        <w:autoSpaceDE w:val="0"/>
        <w:widowControl/>
        <w:spacing w:line="294" w:lineRule="exact" w:before="574" w:after="2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resultados que uma determinada política regulatória deve e pode, frequentemente,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alcançar, tais como: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[...] dificuldades geradas em matéria de </w:t>
      </w:r>
      <w:r>
        <w:rPr>
          <w:rFonts w:ascii="Arial" w:hAnsi="Arial" w:eastAsia="Arial"/>
          <w:b w:val="0"/>
          <w:i/>
          <w:color w:val="000000"/>
          <w:sz w:val="20"/>
        </w:rPr>
        <w:t>compliance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com os comandos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positivos e negativos emanados na norma; criação de restrições à pura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inovação dos agentes econômicos e sociais; surgimento de riscos em função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desdobramentos não previstos do conteúdo regulatório; aparecimento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1739"/>
        <w:gridCol w:w="1739"/>
        <w:gridCol w:w="1739"/>
        <w:gridCol w:w="1739"/>
        <w:gridCol w:w="1739"/>
        <w:gridCol w:w="1739"/>
      </w:tblGrid>
      <w:tr>
        <w:trPr>
          <w:trHeight w:hRule="exact" w:val="232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distorções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mercadológicas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perpetradas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por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agentes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econômicos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3684" w:right="132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interessados em prejudicar competidores por meio da regulação;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possibilidade de equívocos por partes dos reguladores, ou de que ignorem 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efeitos adversos de suas escolhas; possibilidade de reguladores buscarem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engrandecer o seu próprio poder; de servirem aos interesses de um pequeno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grupo, em vez de diligenciar pelo interesse público; introdução de novos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riscos no mercado regulado ou alocação dos riscos existentes a cargo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grupos diferentes, em razão da limitação nas informações de que dispõem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quanto à decisão que devam tomar ou em razão da ausência de manifestação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das pessoas afetadas pela regulação (WIENER e ALEMANNO, 2010, apud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DIAS, 2014). </w:t>
      </w:r>
    </w:p>
    <w:p>
      <w:pPr>
        <w:autoSpaceDN w:val="0"/>
        <w:autoSpaceDE w:val="0"/>
        <w:widowControl/>
        <w:spacing w:line="414" w:lineRule="exact" w:before="90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Assim, dependendo da complexidade do problema regulatório, pode ser identificada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necessidade de se desenvolver uma análise mais aprofundada de acordo com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critérios e normativas definidos por cada Agência Reguladora. </w:t>
      </w:r>
    </w:p>
    <w:p>
      <w:pPr>
        <w:autoSpaceDN w:val="0"/>
        <w:tabs>
          <w:tab w:pos="1848" w:val="left"/>
        </w:tabs>
        <w:autoSpaceDE w:val="0"/>
        <w:widowControl/>
        <w:spacing w:line="268" w:lineRule="exact" w:before="68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3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 xml:space="preserve">VISÃO GERAL </w:t>
      </w:r>
    </w:p>
    <w:p>
      <w:pPr>
        <w:autoSpaceDN w:val="0"/>
        <w:autoSpaceDE w:val="0"/>
        <w:widowControl/>
        <w:spacing w:line="416" w:lineRule="exact" w:before="396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Lei Federal 11.445/07 prevê a criação de Agências Reguladoras independentes,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autônomas e com incremento massivo na produção regulamentar dessas agências 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Brasil. </w:t>
      </w:r>
    </w:p>
    <w:p>
      <w:pPr>
        <w:autoSpaceDN w:val="0"/>
        <w:autoSpaceDE w:val="0"/>
        <w:widowControl/>
        <w:spacing w:line="414" w:lineRule="exact" w:before="0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órgão regulador visa salvaguardar os direitos dos usuários quanto à qualidade, ao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bom atendimento de suas demandas, à modicidade das tarifas de acordo com a sua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capacidade de pagamento, à sustentabilidade econômica e financeira, à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universalização e ao fiel cumprimento dos contratos de prestação dos serviços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saneamento básico regulados. </w:t>
      </w:r>
    </w:p>
    <w:p>
      <w:pPr>
        <w:autoSpaceDN w:val="0"/>
        <w:tabs>
          <w:tab w:pos="3684" w:val="left"/>
        </w:tabs>
        <w:autoSpaceDE w:val="0"/>
        <w:widowControl/>
        <w:spacing w:line="268" w:lineRule="exact" w:before="15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Lei de Diretrizes estabelece a regulamentação técnica, enumerando, nos incisos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art. 23, os conteúdos gerais: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Art. 23. A entidade reguladora, observadas as diretrizes determinadas pela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ANA, editará normas relativas às dimensões técnica, econômica e social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prestação dos serviços públicos de saneamento básico, que abrangerão, pelo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menos, os seguintes aspectos:        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8" w:history="1">
          <w:r>
            <w:rPr>
              <w:rStyle w:val="Hyperlink"/>
            </w:rPr>
            <w:t xml:space="preserve">(Redação pela Lei nº 14.026, de 2020) 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 - padrões e indicadores de qualidade da prestação dos serviços;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 - requisitos operacionais e de manutenção dos sistemas;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 - as metas progressivas de expansão e de qualidade dos serviços e 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respectivos prazos; </w:t>
      </w:r>
    </w:p>
    <w:p>
      <w:pPr>
        <w:autoSpaceDN w:val="0"/>
        <w:autoSpaceDE w:val="0"/>
        <w:widowControl/>
        <w:spacing w:line="197" w:lineRule="auto" w:before="23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590" w:after="0"/>
        <w:ind w:left="3684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IV - regime, estrutura e níveis tarifários, bem como os procedimentos e prazos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sua fixação, reajuste e revisão;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 - medição, faturamento e cobrança de serviços;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 - monitoramento dos custos;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 - avaliação da eficiência e eficácia dos serviços prestados;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VIII - plano de contas e mecanismos de informação, auditoria e certificação;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IX - subsídios tarifários e não tarifários;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 - padrões de atendimento ao público e mecanismos de participação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informação;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>XI - medidas de segu</w:t>
      </w:r>
      <w:r>
        <w:rPr>
          <w:rFonts w:ascii="ArialMT" w:hAnsi="ArialMT" w:eastAsia="ArialMT"/>
          <w:b w:val="0"/>
          <w:i w:val="0"/>
          <w:color w:val="000000"/>
          <w:sz w:val="20"/>
        </w:rPr>
        <w:hyperlink r:id="rId18" w:history="1">
          <w:r>
            <w:rPr>
              <w:rStyle w:val="Hyperlink"/>
            </w:rPr>
            <w:t>rança, de contingência e de emer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gência, inclusive </w:t>
      </w:r>
      <w:r>
        <w:rPr>
          <w:rFonts w:ascii="ArialMT" w:hAnsi="ArialMT" w:eastAsia="ArialMT"/>
          <w:b w:val="0"/>
          <w:i w:val="0"/>
          <w:color w:val="000000"/>
          <w:sz w:val="20"/>
        </w:rPr>
        <w:t>quanto a racionamento;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8" w:history="1">
          <w:r>
            <w:rPr>
              <w:rStyle w:val="Hyperlink"/>
            </w:rPr>
            <w:t xml:space="preserve">(Redação pela Lei nº 14.026, de 2020) </w:t>
          </w:r>
        </w:hyperlink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XII – (VETADO). </w:t>
      </w:r>
    </w:p>
    <w:p>
      <w:pPr>
        <w:autoSpaceDN w:val="0"/>
        <w:autoSpaceDE w:val="0"/>
        <w:widowControl/>
        <w:spacing w:line="236" w:lineRule="exact" w:before="0" w:after="0"/>
        <w:ind w:left="3600" w:right="1332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XIII - procedimentos de fiscalização e de aplicação de s</w:t>
      </w:r>
      <w:r>
        <w:rPr>
          <w:rFonts w:ascii="ArialMT" w:hAnsi="ArialMT" w:eastAsia="ArialMT"/>
          <w:b w:val="0"/>
          <w:i w:val="0"/>
          <w:color w:val="000000"/>
          <w:sz w:val="20"/>
        </w:rPr>
        <w:hyperlink r:id="rId18" w:history="1">
          <w:r>
            <w:rPr>
              <w:rStyle w:val="Hyperlink"/>
            </w:rPr>
            <w:t xml:space="preserve">anções previstas nos 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0"/>
        </w:rPr>
        <w:t>instrumentos contratuais e na legislação do titular; 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8" w:history="1">
          <w:r>
            <w:rPr>
              <w:rStyle w:val="Hyperlink"/>
            </w:rPr>
            <w:t xml:space="preserve">(Redação pela Lei nº </w:t>
          </w:r>
        </w:hyperlink>
      </w:r>
    </w:p>
    <w:p>
      <w:pPr>
        <w:autoSpaceDN w:val="0"/>
        <w:autoSpaceDE w:val="0"/>
        <w:widowControl/>
        <w:spacing w:line="238" w:lineRule="exact" w:before="4" w:after="0"/>
        <w:ind w:left="368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hyperlink r:id="rId18" w:history="1">
          <w:r>
            <w:rPr>
              <w:rStyle w:val="Hyperlink"/>
            </w:rPr>
            <w:t>14.026, de 2020)</w:t>
          </w:r>
        </w:hyperlink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XIV - diretrizes para a redução progressiva e controle das perdas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>água.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8" w:history="1">
          <w:r>
            <w:rPr>
              <w:rStyle w:val="Hyperlink"/>
            </w:rPr>
            <w:t>(Incluído pela Lei nº 14.026, de 2020)</w:t>
          </w:r>
        </w:hyperlink>
      </w:r>
    </w:p>
    <w:p>
      <w:pPr>
        <w:autoSpaceDN w:val="0"/>
        <w:autoSpaceDE w:val="0"/>
        <w:widowControl/>
        <w:spacing w:line="268" w:lineRule="exact" w:before="28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Como evidenciado, a possibilidade de regulamentação do aspecto contábil pela </w:t>
      </w:r>
    </w:p>
    <w:p>
      <w:pPr>
        <w:autoSpaceDN w:val="0"/>
        <w:autoSpaceDE w:val="0"/>
        <w:widowControl/>
        <w:spacing w:line="268" w:lineRule="exact" w:before="14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agência reguladora encontra respaldo legal no art. 23, inciso VIII. O art. 12, § 1º, inciso </w:t>
      </w:r>
    </w:p>
    <w:p>
      <w:pPr>
        <w:autoSpaceDN w:val="0"/>
        <w:autoSpaceDE w:val="0"/>
        <w:widowControl/>
        <w:spacing w:line="268" w:lineRule="exact" w:before="14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V, também determina a definição pela entidade reguladora de sistema contábil </w:t>
      </w:r>
    </w:p>
    <w:p>
      <w:pPr>
        <w:autoSpaceDN w:val="0"/>
        <w:autoSpaceDE w:val="0"/>
        <w:widowControl/>
        <w:spacing w:line="268" w:lineRule="exact" w:before="14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específico, para o caso de prestadores de serviço que atuem em mais de uma </w:t>
      </w:r>
    </w:p>
    <w:p>
      <w:pPr>
        <w:autoSpaceDN w:val="0"/>
        <w:autoSpaceDE w:val="0"/>
        <w:widowControl/>
        <w:spacing w:line="268" w:lineRule="exact" w:before="14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municipalidade. O art. 18 é específico quanto à necessidade de sistema contábil que </w:t>
      </w:r>
    </w:p>
    <w:p>
      <w:pPr>
        <w:autoSpaceDN w:val="0"/>
        <w:autoSpaceDE w:val="0"/>
        <w:widowControl/>
        <w:spacing w:line="268" w:lineRule="exact" w:before="14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possibilite observar, de forma separada, o controle de contas quando o serviço é </w:t>
      </w:r>
    </w:p>
    <w:p>
      <w:pPr>
        <w:autoSpaceDN w:val="0"/>
        <w:autoSpaceDE w:val="0"/>
        <w:widowControl/>
        <w:spacing w:line="268" w:lineRule="exact" w:before="14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 em mais de um município e quando há a prestação de mais de um dos </w:t>
      </w:r>
    </w:p>
    <w:p>
      <w:pPr>
        <w:autoSpaceDN w:val="0"/>
        <w:autoSpaceDE w:val="0"/>
        <w:widowControl/>
        <w:spacing w:line="268" w:lineRule="exact" w:before="14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de saneamento básico – abastecimento de água potável, esgotamento </w:t>
      </w:r>
    </w:p>
    <w:p>
      <w:pPr>
        <w:autoSpaceDN w:val="0"/>
        <w:autoSpaceDE w:val="0"/>
        <w:widowControl/>
        <w:spacing w:line="268" w:lineRule="exact" w:before="14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sanitário, limpeza urbana e manejo de resíduos sólidos e drenagem e manejo de </w:t>
      </w:r>
    </w:p>
    <w:p>
      <w:pPr>
        <w:autoSpaceDN w:val="0"/>
        <w:autoSpaceDE w:val="0"/>
        <w:widowControl/>
        <w:spacing w:line="266" w:lineRule="exact" w:before="146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águas pluviais – por um mesmo prestador.</w:t>
      </w:r>
    </w:p>
    <w:p>
      <w:pPr>
        <w:autoSpaceDN w:val="0"/>
        <w:autoSpaceDE w:val="0"/>
        <w:widowControl/>
        <w:spacing w:line="268" w:lineRule="exact" w:before="150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Esse papel é reforçado pelo art. 25 da Lei de Diretrizes do Saneamento Básico,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in </w:t>
      </w:r>
    </w:p>
    <w:p>
      <w:pPr>
        <w:autoSpaceDN w:val="0"/>
        <w:autoSpaceDE w:val="0"/>
        <w:widowControl/>
        <w:spacing w:line="266" w:lineRule="exact" w:before="144" w:after="0"/>
        <w:ind w:left="141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4"/>
        </w:rPr>
        <w:t>verbis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: </w:t>
      </w:r>
    </w:p>
    <w:p>
      <w:pPr>
        <w:autoSpaceDN w:val="0"/>
        <w:autoSpaceDE w:val="0"/>
        <w:widowControl/>
        <w:spacing w:line="230" w:lineRule="exact" w:before="142" w:after="0"/>
        <w:ind w:left="3684" w:right="132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Art. 25. Os prestadores de serviços públicos de saneamento básico deverão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fornecer à entidade reguladora todos os dados e informações necessários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o desempenho de suas atividades, na forma das normas legais,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regulamentares e contratuais. </w:t>
      </w:r>
    </w:p>
    <w:p>
      <w:pPr>
        <w:autoSpaceDN w:val="0"/>
        <w:autoSpaceDE w:val="0"/>
        <w:widowControl/>
        <w:spacing w:line="230" w:lineRule="exact" w:before="2" w:after="0"/>
        <w:ind w:left="3684" w:right="132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1º Incluem-se entre os dados e informações a que se refere o caput deste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artigo aquelas produzidas por empresas ou profissionais contratados para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executar serviços ou fornecer materiais e equipamentos específicos. </w:t>
      </w:r>
    </w:p>
    <w:p>
      <w:pPr>
        <w:autoSpaceDN w:val="0"/>
        <w:autoSpaceDE w:val="0"/>
        <w:widowControl/>
        <w:spacing w:line="230" w:lineRule="exact" w:before="0" w:after="0"/>
        <w:ind w:left="3684" w:right="132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2º Compreendem-se nas atividades de regulação dos serviços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saneamento básico a interpretação e a fixação de critérios para a fiel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execução dos contratos, dos serviços e para a correta administração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subsídios. </w:t>
      </w:r>
    </w:p>
    <w:p>
      <w:pPr>
        <w:autoSpaceDN w:val="0"/>
        <w:autoSpaceDE w:val="0"/>
        <w:widowControl/>
        <w:spacing w:line="268" w:lineRule="exact" w:before="23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prestadores de serviços de saneamento básico, com a Lei 11.445/07, passam a </w:t>
      </w:r>
    </w:p>
    <w:p>
      <w:pPr>
        <w:autoSpaceDN w:val="0"/>
        <w:autoSpaceDE w:val="0"/>
        <w:widowControl/>
        <w:spacing w:line="268" w:lineRule="exact" w:before="14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ficar obrigados a prestar informações relevantes à agência reguladora, inclusive </w:t>
      </w:r>
    </w:p>
    <w:p>
      <w:pPr>
        <w:autoSpaceDN w:val="0"/>
        <w:autoSpaceDE w:val="0"/>
        <w:widowControl/>
        <w:spacing w:line="268" w:lineRule="exact" w:before="14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quando houver determinação por meio de regulamentos próprios. Em consequência, </w:t>
      </w:r>
    </w:p>
    <w:p>
      <w:pPr>
        <w:autoSpaceDN w:val="0"/>
        <w:autoSpaceDE w:val="0"/>
        <w:widowControl/>
        <w:spacing w:line="197" w:lineRule="auto" w:before="2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4" w:lineRule="exact" w:before="45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agência reguladora assume parcela de responsabilidade pelo processamento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análise da informação adquirida e pela veiculação da informação analisada, devendo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observar com atenção os limites relativos aos segredos empresariais e dados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confidenciais dos prestadores. </w:t>
      </w:r>
    </w:p>
    <w:p>
      <w:pPr>
        <w:autoSpaceDN w:val="0"/>
        <w:tabs>
          <w:tab w:pos="1848" w:val="left"/>
        </w:tabs>
        <w:autoSpaceDE w:val="0"/>
        <w:widowControl/>
        <w:spacing w:line="268" w:lineRule="exact" w:before="68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4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 xml:space="preserve">OBJETIVOS DO ESTUDO </w:t>
      </w:r>
    </w:p>
    <w:p>
      <w:pPr>
        <w:autoSpaceDN w:val="0"/>
        <w:tabs>
          <w:tab w:pos="2484" w:val="left"/>
          <w:tab w:pos="2844" w:val="left"/>
        </w:tabs>
        <w:autoSpaceDE w:val="0"/>
        <w:widowControl/>
        <w:spacing w:line="410" w:lineRule="exact" w:before="398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É objetivo do PCR apresentar as principais diretrizes para o processo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desenvolvimento e implementação dos procedimentos contábeis regulatórios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agências reguladoras e prestadores de serviços no setor saneamento básico.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Assim, são objetivos específicos do desenvolvimento e da implementação dos PCRs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 agências reguladoras no setor de saneamento básico: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padronizar os PCRs adotados pelas prestadoras de serviços públicos de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saneamento básico, permitindo o controle e o acompanhamento das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respectivas atividades, considerando as peculiaridades dos diversos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tipos de prestadores de serviços, as especificidades de cada modelo de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regulação e/ou contrato, se houver;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atender aos preceitos da legislação brasileira, em especial ao artigo 23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Lei Federal 11.445/07, que define que a entidade reguladora,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observadas as diretrizes determinadas pela ANA, editará normas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relativas às dimensões técnica, econômica e social de prestação dos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públicos de saneamento, que contemplam, dentre outras, 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monitoramento dos custos, o plano de contas e os mecanismos de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informação, auditoria e certificação;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permitir a elaboração das demonstrações contábeis regulatórias;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permitir a elaboração de indicadores econômico-financeiros;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permitir a elaboração de relatórios operacionais;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f) permitir maior integração entre a fiscalização operacional e a regulação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econômico-financeira por meio dos PCRs;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g) conferir maior transparência na definição das tarifas dos prestadores dos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públicos de saneamento básico, mantendo o equilíbrio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econômico-financeiro e a modicidade tarifária;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15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44" w:val="left"/>
        </w:tabs>
        <w:autoSpaceDE w:val="0"/>
        <w:widowControl/>
        <w:spacing w:line="414" w:lineRule="exact" w:before="454" w:after="0"/>
        <w:ind w:left="2484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h) segregar os custos, as despesas e os investimentos por município,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quando o prestador de serviços for responsável pela prestação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em mais de um município;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i) segregar as receitas, os custos, as despesas e os investimentos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atividades operacionais;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j) segregar as receitas, os custos, as despesas e os investimentos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saneamento básico;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k) segregar os dados operacionais e comerciais do saneamento básico. </w:t>
      </w:r>
    </w:p>
    <w:p>
      <w:pPr>
        <w:autoSpaceDN w:val="0"/>
        <w:tabs>
          <w:tab w:pos="1848" w:val="left"/>
        </w:tabs>
        <w:autoSpaceDE w:val="0"/>
        <w:widowControl/>
        <w:spacing w:line="268" w:lineRule="exact" w:before="68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5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 xml:space="preserve">PROCEDIMENTOS CONTÁBEIS REGULATÓRIOS - PCRS </w:t>
      </w:r>
    </w:p>
    <w:p>
      <w:pPr>
        <w:autoSpaceDN w:val="0"/>
        <w:autoSpaceDE w:val="0"/>
        <w:widowControl/>
        <w:spacing w:line="414" w:lineRule="exact" w:before="394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artigo 23 da Lei Federal 11.445/2007 define que a entidade reguladora, observadas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diretrizes determinadas pela ANA, editará normas relativas às dimensões técnica,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econômica e social de prestação dos serviços públicos de saneamento básico,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contemplarão, entre outros aspectos, regime, estrutura e níveis tarifários, bem como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procedimentos e prazos de sua fixação, reajuste e revisão; monitoramento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custos; plano de contas e mecanismos de informação, auditoria e certificação;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subsídios tarifários e não tarifários. </w:t>
      </w:r>
    </w:p>
    <w:p>
      <w:pPr>
        <w:autoSpaceDN w:val="0"/>
        <w:autoSpaceDE w:val="0"/>
        <w:widowControl/>
        <w:spacing w:line="414" w:lineRule="exact" w:before="2" w:after="0"/>
        <w:ind w:left="1416" w:right="13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PCRs são a concentração de informações necessária para dar isonomia e simetria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conceitos para produção de informações regulatórias, capaz de traduzir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relatórios específicos o esforço empregado pelo prestador no atingimento de seus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objetivos. A divulgação clara, simples e objetiva desenvolve um ambiente regulatório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transparente e eficaz. </w:t>
      </w:r>
    </w:p>
    <w:p>
      <w:pPr>
        <w:autoSpaceDN w:val="0"/>
        <w:autoSpaceDE w:val="0"/>
        <w:widowControl/>
        <w:spacing w:line="414" w:lineRule="exact" w:before="0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Nesse sentido, os PCRs buscam de forma didática relatar assuntos pertinentes ao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saneamento básico capazes de concentrar dados para geração de informações e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tomada de decisão regulatória quanto aos aspectos econômicos e financeiros, como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definir tarifas e preços públicos de forma adequada, considerando os custos,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despesas, os investimentos e a remuneração regulatória, considerando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peculiaridades dos diversos tipos de prestadores de serviços, as especificidades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cada modelo de regulação e/ou contrato, se houver. </w:t>
      </w:r>
    </w:p>
    <w:p>
      <w:pPr>
        <w:autoSpaceDN w:val="0"/>
        <w:autoSpaceDE w:val="0"/>
        <w:widowControl/>
        <w:spacing w:line="366" w:lineRule="exact" w:before="46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procedimentos regulatórios são instruções, geralmente na forma de documentos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detalhados, que descrevem todas as etapas necessárias para cumprimento de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16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4" w:lineRule="exact" w:before="45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tarefas, no caso específico, os procedimentos contábeis regulatórios. Portanto,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procedimento é uma forma específica de executar uma atividade ou processo. Assim,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é o procedimento que determinará o método que colocará o processo em prática,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etapas da execução e a definição do momento em que deve ser realizada cada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atividade. </w:t>
      </w:r>
    </w:p>
    <w:p>
      <w:pPr>
        <w:autoSpaceDN w:val="0"/>
        <w:autoSpaceDE w:val="0"/>
        <w:widowControl/>
        <w:spacing w:line="414" w:lineRule="exact" w:before="2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 âmbito da regulação do saneamento básico, os procedimentos regulatórios são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todos os métodos estabelecidos em lei, normas, resoluções e instruções normativas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 a finalidade de atender às demandas regulatórias referente aos serviços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saneamento básico, auxiliando a fiscalização operacional, a avaliação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investimentos realizados, a definição das tarifas dos prestadores de serviço e demais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atividades regulatórias. </w:t>
      </w:r>
    </w:p>
    <w:p>
      <w:pPr>
        <w:autoSpaceDN w:val="0"/>
        <w:autoSpaceDE w:val="0"/>
        <w:widowControl/>
        <w:spacing w:line="414" w:lineRule="exact" w:before="2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Ressalta-se que os PCRs têm como escopo os dados contábeis e operacionais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prestadores de serviços de saneamento básico regulados, respeitando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peculiaridades dos diversos tipos de prestadores de serviços: órgãos municipais,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autarquias, empresas públicas, sociedades de economia mista e delegações.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Lei Federal 11.445/07 e alterações posteriores define claramente os contornos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regulatórios para o setor de saneamento básico. O ente regulador deve estabelecer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padrões e normas, garantir o cumprimento das condições e metas estabelecidas nos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instrumentos de planejamento, prevenir e reprimir o abuso do poder econômico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definir tarifas que assegurem o equilíbrio econômico-financeiro e a apropriação social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dos ganhos de produtividade. </w:t>
      </w:r>
    </w:p>
    <w:p>
      <w:pPr>
        <w:autoSpaceDN w:val="0"/>
        <w:autoSpaceDE w:val="0"/>
        <w:widowControl/>
        <w:spacing w:line="416" w:lineRule="exact" w:before="2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Portanto, o PCR é aplicável a todas as entidades que operam serviços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saneamento básico, reguladas de acordo com as diretrizes estabelecidas pela Lei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autoSpaceDE w:val="0"/>
        <w:widowControl/>
        <w:spacing w:line="412" w:lineRule="exact" w:before="0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PCR se aplica a todos os serviços regulados, inclusive dando subsídios para análise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eventuais lacunas contratuais; todavia, sem contrariar as disposições contratuais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vigentes. Os casos omissos não previstos nesta normativa serão apreciados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submetidos à agência reguladora para avaliação. </w:t>
      </w:r>
    </w:p>
    <w:p>
      <w:pPr>
        <w:autoSpaceDN w:val="0"/>
        <w:tabs>
          <w:tab w:pos="1848" w:val="left"/>
        </w:tabs>
        <w:autoSpaceDE w:val="0"/>
        <w:widowControl/>
        <w:spacing w:line="268" w:lineRule="exact" w:before="68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6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 xml:space="preserve">CONCEITOS DO PCR </w:t>
      </w:r>
    </w:p>
    <w:p>
      <w:pPr>
        <w:autoSpaceDN w:val="0"/>
        <w:autoSpaceDE w:val="0"/>
        <w:widowControl/>
        <w:spacing w:line="197" w:lineRule="auto" w:before="9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17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6" w:lineRule="exact" w:before="452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Adotar-se-ão os conceitos a seguir explanados, visando uniformizar e simplificar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entendimento dos termos utilizados. </w:t>
      </w:r>
    </w:p>
    <w:p>
      <w:pPr>
        <w:autoSpaceDN w:val="0"/>
        <w:autoSpaceDE w:val="0"/>
        <w:widowControl/>
        <w:spacing w:line="268" w:lineRule="exact" w:before="5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6.1 CONCEITOS DE CONTABILIDADE </w:t>
      </w:r>
    </w:p>
    <w:p>
      <w:pPr>
        <w:autoSpaceDN w:val="0"/>
        <w:autoSpaceDE w:val="0"/>
        <w:widowControl/>
        <w:spacing w:line="264" w:lineRule="exact" w:before="564" w:after="0"/>
        <w:ind w:left="3684" w:right="1296" w:hanging="2268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acordo com a estrutura conceitual básica da contabilidade,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contabilidade é, objetivamente, um sistema de informação e avaliação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destinado a prover os usuários com demonstrações e análises de natureza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econômica, financeira, física e de produtividade, com relação à entidade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objeto de contabilização (IUDÍCIBUS, 2018). </w:t>
      </w:r>
    </w:p>
    <w:p>
      <w:pPr>
        <w:autoSpaceDN w:val="0"/>
        <w:autoSpaceDE w:val="0"/>
        <w:widowControl/>
        <w:spacing w:line="414" w:lineRule="exact" w:before="504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serviços de saneamento básico no Brasil são realizados por diversos tipos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prestadores, e eles utilizam dois tipos de contabilização: 1) contabilidade aplicada ao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setor público: para órgãos (secretarias), autarquias, fundações de direito público,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consórcios públicos; e 2) contabilidade societária: para empresas públicas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sociedades de economia mista, concessões e parceiras privadas. </w:t>
      </w:r>
    </w:p>
    <w:p>
      <w:pPr>
        <w:autoSpaceDN w:val="0"/>
        <w:autoSpaceDE w:val="0"/>
        <w:widowControl/>
        <w:spacing w:line="268" w:lineRule="exact" w:before="7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6.1.1  Contabilidade Aplicada ao Setor Público </w:t>
      </w:r>
    </w:p>
    <w:p>
      <w:pPr>
        <w:autoSpaceDN w:val="0"/>
        <w:autoSpaceDE w:val="0"/>
        <w:widowControl/>
        <w:spacing w:line="414" w:lineRule="exact" w:before="398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contabilidade aplicada ao setor público é definida como o ramo da ciência contábil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estuda, registra, interpreta e controla os atos e os fatos da administração pública,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tratando as informações relativas à previsão das receitas, à fixação das despesas e à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execução orçamentária, financeira e patrimonial nas três esferas de governo. </w:t>
      </w:r>
    </w:p>
    <w:p>
      <w:pPr>
        <w:autoSpaceDN w:val="0"/>
        <w:autoSpaceDE w:val="0"/>
        <w:widowControl/>
        <w:spacing w:line="266" w:lineRule="exact" w:before="7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6.1.2  Contabilidade Societária </w:t>
      </w:r>
    </w:p>
    <w:p>
      <w:pPr>
        <w:autoSpaceDN w:val="0"/>
        <w:autoSpaceDE w:val="0"/>
        <w:widowControl/>
        <w:spacing w:line="414" w:lineRule="exact" w:before="400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contabilidade societária, relacionada com a atividade privada, rege-se pela Lei 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Sociedades Anônimas e pelo Código Civil, que estabelecem regras de procedimentos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contábeis.  Ela tem como foco principal o patrimônio e as suas avaliações, de tal forma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a principal peça é o balanço patrimonial. </w:t>
      </w:r>
    </w:p>
    <w:p>
      <w:pPr>
        <w:autoSpaceDN w:val="0"/>
        <w:autoSpaceDE w:val="0"/>
        <w:widowControl/>
        <w:spacing w:line="197" w:lineRule="auto" w:before="118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18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60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6.2 CONTABILIDADE DE CUSTOS </w:t>
      </w:r>
    </w:p>
    <w:p>
      <w:pPr>
        <w:autoSpaceDN w:val="0"/>
        <w:autoSpaceDE w:val="0"/>
        <w:widowControl/>
        <w:spacing w:line="416" w:lineRule="exact" w:before="410" w:after="0"/>
        <w:ind w:left="1416" w:right="13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contabilidade de custos é o ramo da contabilidade destinado a produzir informações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diversos níveis gerenciais de uma entidade, auxiliando no planejamento, controle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das operações e nas tomadas de decisões (Leone, 2000). </w:t>
      </w:r>
    </w:p>
    <w:p>
      <w:pPr>
        <w:autoSpaceDN w:val="0"/>
        <w:tabs>
          <w:tab w:pos="3684" w:val="left"/>
        </w:tabs>
        <w:autoSpaceDE w:val="0"/>
        <w:widowControl/>
        <w:spacing w:line="330" w:lineRule="exact" w:before="314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Conforme Slomski (2005, p. 140), “a partir da Lei de Responsabilidade Fiscal,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contabilidade de custos torna-se relevante e, assim, desperta o interesse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profissionais de contabilidade, de pesquisadores e de gestores públicos”. O autor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ainda descreve: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faz-se necessário que os gestores das entidades públicas conheçam 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custos em suas entidades, a fim de tomarem as melhores decisões entre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alternativas de produzir ou de comprar produtos e serviços, de produzir ou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privatizar serviços. </w:t>
      </w:r>
    </w:p>
    <w:p>
      <w:pPr>
        <w:autoSpaceDN w:val="0"/>
        <w:autoSpaceDE w:val="0"/>
        <w:widowControl/>
        <w:spacing w:line="268" w:lineRule="exact" w:before="42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6.3 CONTABILIDADE REGULATÓRIA </w:t>
      </w:r>
    </w:p>
    <w:p>
      <w:pPr>
        <w:autoSpaceDN w:val="0"/>
        <w:autoSpaceDE w:val="0"/>
        <w:widowControl/>
        <w:spacing w:line="414" w:lineRule="exact" w:before="41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contabilidade regulatória representa um conjunto de princípios e regras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apresentação de informações de entidades reguladas. Essas regras possibilitam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alocar custos, receitas, ativos e passivos das entidades de forma a facilitar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monitoramento dos objetivos regulatórios a serem atingidos. O objetivo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contabilidade regulatória é fornecer informações que auxiliem os reguladores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abordarem a situação específica do mercado de serviços públicos. Essas informações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devem possibilitar que os reguladores confirmem o cumprimento dos objetivos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regulatórios. </w:t>
      </w:r>
    </w:p>
    <w:p>
      <w:pPr>
        <w:autoSpaceDN w:val="0"/>
        <w:autoSpaceDE w:val="0"/>
        <w:widowControl/>
        <w:spacing w:line="266" w:lineRule="exact" w:before="150" w:after="0"/>
        <w:ind w:left="3684" w:right="1296" w:hanging="2268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contabilidade regulatória compreende um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conjunto de princípios e regras de controle emanadas do órgão regulador,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pautada na legislação societária brasileira e na legislação específica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serviço público de saneamento básico, que define procedimentos e forma de </w:t>
      </w:r>
      <w:r>
        <w:rPr>
          <w:rFonts w:ascii="ArialMT" w:hAnsi="ArialMT" w:eastAsia="ArialMT"/>
          <w:b w:val="0"/>
          <w:i w:val="0"/>
          <w:color w:val="000000"/>
          <w:sz w:val="20"/>
        </w:rPr>
        <w:t>apresentação das informações contábeis do ente regulado.</w:t>
      </w:r>
      <w:r>
        <w:rPr>
          <w:w w:val="101.53846007127028"/>
          <w:rFonts w:ascii="Calibri" w:hAnsi="Calibri" w:eastAsia="Calibri"/>
          <w:b w:val="0"/>
          <w:i w:val="0"/>
          <w:color w:val="000000"/>
          <w:sz w:val="13"/>
        </w:rPr>
        <w:t>1</w:t>
      </w:r>
    </w:p>
    <w:p>
      <w:pPr>
        <w:autoSpaceDN w:val="0"/>
        <w:autoSpaceDE w:val="0"/>
        <w:widowControl/>
        <w:spacing w:line="208" w:lineRule="exact" w:before="1112" w:after="4"/>
        <w:ind w:left="1416" w:right="129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Agência Reguladora de Águas, Energia e Saneamento Básico do Distrito Federal – ADASA.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Manual de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Contabilidade Regulatória e Plano de Contas Regulatório do Setor de Abastecimento de Água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rHeight w:hRule="exact" w:val="20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1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Esgotamento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Sanitário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do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Distrito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Federal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regulado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pela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ADASA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Disponível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em: </w:t>
            </w:r>
          </w:p>
        </w:tc>
      </w:tr>
    </w:tbl>
    <w:p>
      <w:pPr>
        <w:autoSpaceDN w:val="0"/>
        <w:autoSpaceDE w:val="0"/>
        <w:widowControl/>
        <w:spacing w:line="206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&lt;</w:t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9" w:history="1">
          <w:r>
            <w:rPr>
              <w:rStyle w:val="Hyperlink"/>
            </w:rPr>
            <w:t>http://www.adasa.df.gov.br/images/stories/anexos/3Consumidor/2AudienciasPubli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9" w:history="1">
          <w:r>
            <w:rPr>
              <w:rStyle w:val="Hyperlink"/>
            </w:rPr>
            <w:t>cas/2016/AP008-</w:t>
          </w:r>
        </w:hyperlink>
      </w:r>
      <w:r>
        <w:br/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hyperlink r:id="rId19" w:history="1">
          <w:r>
            <w:rPr>
              <w:rStyle w:val="Hyperlink"/>
            </w:rPr>
            <w:t>2016/Manual_de_Contabilidade_Regulatoria_e_Plano_de_Contas_Regulatorio.pdf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18"/>
          <w:u w:val="single"/>
        </w:rPr>
        <w:t>&gt;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. Acesso em: 20 dez. 2019. </w:t>
      </w:r>
      <w:r>
        <w:rPr>
          <w:rFonts w:ascii="ArialMT" w:hAnsi="ArialMT" w:eastAsia="ArialMT"/>
          <w:b w:val="0"/>
          <w:i w:val="0"/>
          <w:color w:val="000000"/>
          <w:sz w:val="18"/>
        </w:rPr>
        <w:t>p.10.</w:t>
      </w:r>
    </w:p>
    <w:p>
      <w:pPr>
        <w:autoSpaceDN w:val="0"/>
        <w:autoSpaceDE w:val="0"/>
        <w:widowControl/>
        <w:spacing w:line="197" w:lineRule="auto" w:before="20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19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4" w:lineRule="exact" w:before="454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Neste contexto, a contabilidade regulatória tem o papel de fornecer informações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viáveis para o estudo das variações quantitativas e qualitativas inerentes às atividades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desenvolvidas pelos responsáveis dos serviços de abastecimento de água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esgotamento sanitário. Dessa forma, ela exerce importância significativa para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alcance dos objetivos dos órgãos reguladores, estabelecidos em lei e em outros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normativos. Essas informações constituem suporte essencial para assegurar a </w:t>
      </w:r>
      <w:r>
        <w:rPr>
          <w:rFonts w:ascii="ArialMT" w:hAnsi="ArialMT" w:eastAsia="ArialMT"/>
          <w:b w:val="0"/>
          <w:i w:val="0"/>
          <w:color w:val="000000"/>
          <w:sz w:val="24"/>
        </w:rPr>
        <w:t>fiscalização financeira da prestadora de serviços públicos, o equilíbrio econômico-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financeiro do contrato de concessão dos serviços e a modicidade tarifária para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consumidor. </w:t>
      </w:r>
    </w:p>
    <w:p>
      <w:pPr>
        <w:autoSpaceDN w:val="0"/>
        <w:autoSpaceDE w:val="0"/>
        <w:widowControl/>
        <w:spacing w:line="268" w:lineRule="exact" w:before="5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6.4 REGULAÇÃO ECONÔMICA </w:t>
      </w:r>
    </w:p>
    <w:p>
      <w:pPr>
        <w:autoSpaceDN w:val="0"/>
        <w:autoSpaceDE w:val="0"/>
        <w:widowControl/>
        <w:spacing w:line="414" w:lineRule="exact" w:before="41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regulação econômico-financeira tem como principal instrumento de controle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tarifas, orientando-as para a obtenção de eficiência no uso dos recursos e alcance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dos objetivos da regulação, como a universalização e a qualidade dos serviços, além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garantir o equilíbrio econômico-financeiro da prestação dos serviços, associados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aos custos operacionais, de capital e de tributos, dentre outros. O seu modelo tarifário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pode ser determinante para induzir comportamentos desejáveis de prestadores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e usuários, e sua principal fonte de informações é a contabilidade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serviços. Ainda, faz uso do plano de negócios do prestador,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indicadores operacionais e econômicos, de informações de mercado, de índices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financeiros, de objetivos e metas contratuais e do Plano Municipal de Saneamento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Básico (PMSB), dentre outros elementos. </w:t>
      </w:r>
    </w:p>
    <w:p>
      <w:pPr>
        <w:autoSpaceDN w:val="0"/>
        <w:autoSpaceDE w:val="0"/>
        <w:widowControl/>
        <w:spacing w:line="252" w:lineRule="exact" w:before="166" w:after="0"/>
        <w:ind w:left="3684" w:right="1296" w:hanging="2268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regulação econômica pode ser definida como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estabelecimento e a implementação de um conjunto de regras específicas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para a instituição de tarifas e preços. Mais tecnicamente, a regulação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econômica procura a maximização do bem-estar social, induzindo 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operadores a produzirem aquilo que é desejável, de forma a alcançar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resultados ótimos no que concerne aos preços praticados, às quantidades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produzidas e aos padrões de qualidade oferecidos (MARQUES, 2011). </w:t>
      </w:r>
    </w:p>
    <w:p>
      <w:pPr>
        <w:autoSpaceDN w:val="0"/>
        <w:autoSpaceDE w:val="0"/>
        <w:widowControl/>
        <w:spacing w:line="416" w:lineRule="exact" w:before="9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Lei 11.445/2007 estabelece a regulamentação técnica, econômica e social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prestação dos serviços, conforme item 3 deste documento. </w:t>
      </w:r>
    </w:p>
    <w:p>
      <w:pPr>
        <w:autoSpaceDN w:val="0"/>
        <w:autoSpaceDE w:val="0"/>
        <w:widowControl/>
        <w:spacing w:line="197" w:lineRule="auto" w:before="109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20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60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6.5 RECEITAS </w:t>
      </w:r>
    </w:p>
    <w:p>
      <w:pPr>
        <w:autoSpaceDN w:val="0"/>
        <w:autoSpaceDE w:val="0"/>
        <w:widowControl/>
        <w:spacing w:line="414" w:lineRule="exact" w:before="41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Receita é a entrada de benefícios econômicos durante o período em que ocorrem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atividades ordinárias da empresa, excluídos aqueles decorrentes de contribuições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proprietários, dos acionistas ou dos cotistas, pois tais valores não geram obrigações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os agentes econômicos e sociais. Contabilmente as receitas são reconhecidas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pelo regime de competência. </w:t>
      </w:r>
    </w:p>
    <w:p>
      <w:pPr>
        <w:autoSpaceDN w:val="0"/>
        <w:autoSpaceDE w:val="0"/>
        <w:widowControl/>
        <w:spacing w:line="268" w:lineRule="exact" w:before="7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6.5.1  Receitas Regulatórias </w:t>
      </w:r>
    </w:p>
    <w:p>
      <w:pPr>
        <w:autoSpaceDN w:val="0"/>
        <w:autoSpaceDE w:val="0"/>
        <w:widowControl/>
        <w:spacing w:line="414" w:lineRule="exact" w:before="398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a classificação das receitas como regulatórias, são considerados todos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valores faturados ou recebidos provenientes direta ou indiretamente da prestação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públicos de saneamento básico regulados. </w:t>
      </w:r>
    </w:p>
    <w:p>
      <w:pPr>
        <w:autoSpaceDN w:val="0"/>
        <w:tabs>
          <w:tab w:pos="2484" w:val="left"/>
          <w:tab w:pos="2844" w:val="left"/>
        </w:tabs>
        <w:autoSpaceDE w:val="0"/>
        <w:widowControl/>
        <w:spacing w:line="414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tanto, o Curso Nacional sobre Regulação e Fiscalização dos Serviços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Abastecimento de Água e de Esgotamento Sanitário (2018) apresentou os seguintes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encaminhamentos para a classificação regulatória do elenco de receitas admissíveis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fins de tarifação e observada a metodologia tarifária de cada regulador: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separar as receitas conforme os serviços prestados;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segregar as receitas de origem tarifária de outras fontes (serviços não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tarifados, subvenções etc.);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diferenciar as receitas não típicas auferidas pelo prestador dos serviços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serão deduzidas no cálculo das tarifas, compartilhando ganhos do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com o usuário. </w:t>
      </w:r>
    </w:p>
    <w:p>
      <w:pPr>
        <w:autoSpaceDN w:val="0"/>
        <w:autoSpaceDE w:val="0"/>
        <w:widowControl/>
        <w:spacing w:line="268" w:lineRule="exact" w:before="762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6.5.2  Receitas Não Regulatórias </w:t>
      </w:r>
    </w:p>
    <w:p>
      <w:pPr>
        <w:autoSpaceDN w:val="0"/>
        <w:autoSpaceDE w:val="0"/>
        <w:widowControl/>
        <w:spacing w:line="414" w:lineRule="exact" w:before="39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São tratadas como receitas não regulatórias todo o montante faturado ou recebido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pelo prestador dos serviços, não vinculado à atividade-fim do objeto social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empresa, de origem não tarifária. </w:t>
      </w:r>
    </w:p>
    <w:p>
      <w:pPr>
        <w:autoSpaceDN w:val="0"/>
        <w:autoSpaceDE w:val="0"/>
        <w:widowControl/>
        <w:spacing w:line="197" w:lineRule="auto" w:before="109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21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60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6.6 GASTOS </w:t>
      </w:r>
    </w:p>
    <w:p>
      <w:pPr>
        <w:autoSpaceDN w:val="0"/>
        <w:autoSpaceDE w:val="0"/>
        <w:widowControl/>
        <w:spacing w:line="418" w:lineRule="exact" w:before="408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Gasto representa um sacrifício financeiro, geralmente em espécie, pela entrega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compromisso de entrega de recursos para a aquisição de bens e serviços. </w:t>
      </w:r>
    </w:p>
    <w:p>
      <w:pPr>
        <w:autoSpaceDN w:val="0"/>
        <w:autoSpaceDE w:val="0"/>
        <w:widowControl/>
        <w:spacing w:line="414" w:lineRule="exact" w:before="0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Este é um conceito amplo e que se aplica a todos os bens e serviços adquiridos, sendo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possível ter gastos com a compra de matérias-primas, com mão de obra (tanto na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produção como na distribuição), com honorários da diretoria, com a compra de um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imobilizado. </w:t>
      </w:r>
    </w:p>
    <w:p>
      <w:pPr>
        <w:autoSpaceDN w:val="0"/>
        <w:autoSpaceDE w:val="0"/>
        <w:widowControl/>
        <w:spacing w:line="414" w:lineRule="exact" w:before="0" w:after="0"/>
        <w:ind w:left="1416" w:right="13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Dessa forma, só existe gasto no ato da passagem para a propriedade da empresa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bem ou serviço, isto é, quando há o reconhecimento contábil da dívida assumida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redução do ativo dado em pagamento (MARTINS, 2003). </w:t>
      </w:r>
    </w:p>
    <w:p>
      <w:pPr>
        <w:autoSpaceDN w:val="0"/>
        <w:tabs>
          <w:tab w:pos="2484" w:val="left"/>
          <w:tab w:pos="2844" w:val="left"/>
        </w:tabs>
        <w:autoSpaceDE w:val="0"/>
        <w:widowControl/>
        <w:spacing w:line="414" w:lineRule="exact" w:before="2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Contabilmente, os gastos são reconhecidos pelo regime de competência (liquidação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a contabilidade pública) e alocados no plano de contas da entidade, conforme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sua natureza de expediente, em: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custo: referente a todo o dispêndio efetuado ou ainda devido pela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entidade, necessário para a aquisição ou a produção de bens e serviços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fim de transformá-los em produtos ou serviços que façam parte do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objeto social da empresa, disponibilizando-os em condições de venda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ao mercado consumidor. Sendo o produto ou o serviço comercializado,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custo dissipado em seu valor final é, diretamente, recuperado na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venda, aumentando o ativo. </w:t>
      </w:r>
    </w:p>
    <w:p>
      <w:pPr>
        <w:autoSpaceDN w:val="0"/>
        <w:autoSpaceDE w:val="0"/>
        <w:widowControl/>
        <w:spacing w:line="414" w:lineRule="exact" w:before="2" w:after="0"/>
        <w:ind w:left="2844" w:right="1316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despesa: gasto relativo ao setor administrativo, financeiro e comercial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necessário para a manutenção das atividades da entidade, não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vinculados diretamente à obtenção do produto ou do serviço final.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despesas não serão recuperadas na comercialização do produto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serviço, sendo contabilizadas no resultado e provocando a redução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ativo (quando adquiridas à vista) ou aumento do passivo (quando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adquiridas a prazo). </w:t>
      </w:r>
    </w:p>
    <w:p>
      <w:pPr>
        <w:autoSpaceDN w:val="0"/>
        <w:autoSpaceDE w:val="0"/>
        <w:widowControl/>
        <w:spacing w:line="414" w:lineRule="exact" w:before="2" w:after="0"/>
        <w:ind w:left="2844" w:right="1314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perda: gasto inerente às atividades de produção para a obtenção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objeto social da entidade, com características de ocorrência anormal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involuntária. Para tanto, o dispêndio não tem a intenção de obtenção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receita e não é recuperado na comercialização do produto ou do serviço, </w:t>
      </w:r>
    </w:p>
    <w:p>
      <w:pPr>
        <w:autoSpaceDN w:val="0"/>
        <w:autoSpaceDE w:val="0"/>
        <w:widowControl/>
        <w:spacing w:line="197" w:lineRule="auto" w:before="22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22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2" w:lineRule="exact" w:before="456" w:after="0"/>
        <w:ind w:left="2844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sendo contabilizado diretamente no resultado. Quando de ocorrência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normal, intencional, conhecida e/ou esperada, deve ser registrado como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custo. </w:t>
      </w:r>
    </w:p>
    <w:p>
      <w:pPr>
        <w:autoSpaceDN w:val="0"/>
        <w:autoSpaceDE w:val="0"/>
        <w:widowControl/>
        <w:spacing w:line="414" w:lineRule="exact" w:before="4" w:after="0"/>
        <w:ind w:left="2844" w:right="1318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investimento: aplicação de recurso destinado à aquisição de bens,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direitos e serviços a serem incorporados ao patrimônio da entidade como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ativos, absorvidos em função de sua vida útil ou de benefícios atribuíveis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períodos futuros. </w:t>
      </w:r>
    </w:p>
    <w:p>
      <w:pPr>
        <w:autoSpaceDN w:val="0"/>
        <w:autoSpaceDE w:val="0"/>
        <w:widowControl/>
        <w:spacing w:line="268" w:lineRule="exact" w:before="348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6.6.1  Gastos regulatórios </w:t>
      </w:r>
    </w:p>
    <w:p>
      <w:pPr>
        <w:autoSpaceDN w:val="0"/>
        <w:autoSpaceDE w:val="0"/>
        <w:widowControl/>
        <w:spacing w:line="414" w:lineRule="exact" w:before="394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âmbito regulatório, o padrão contábil para registro e interpretação das informações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econômico-financeiras deve estar em conformidade com a contabilidade social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entidade e aderente às metodologias de cálculos tarifários, de forma a fornecer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subsídios para a determinação de </w:t>
      </w:r>
      <w:r>
        <w:rPr>
          <w:rFonts w:ascii="Arial" w:hAnsi="Arial" w:eastAsia="Arial"/>
          <w:b w:val="0"/>
          <w:i/>
          <w:color w:val="000000"/>
          <w:sz w:val="24"/>
        </w:rPr>
        <w:t>Operational Expenditure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(OPEX) e Capital </w:t>
      </w:r>
      <w:r>
        <w:rPr>
          <w:rFonts w:ascii="Arial" w:hAnsi="Arial" w:eastAsia="Arial"/>
          <w:b w:val="0"/>
          <w:i/>
          <w:color w:val="000000"/>
          <w:sz w:val="24"/>
        </w:rPr>
        <w:t>Expenditure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(CAPEX) regulatórios nos sistemas operacional e de resultado. </w:t>
      </w:r>
    </w:p>
    <w:p>
      <w:pPr>
        <w:autoSpaceDN w:val="0"/>
        <w:autoSpaceDE w:val="0"/>
        <w:widowControl/>
        <w:spacing w:line="414" w:lineRule="exact" w:before="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gastos regulatórios compreendem os custos, as despesas e os investimentos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incorridos exclusivamente para a obtenção do objeto social da empresa, apresentados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forma segregada e conforme o tratamento regulatório de cada agência reguladora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(por exemplo, de acordo com o serviço prestado, o município atendido e a natureza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lançamento). A saber: </w:t>
      </w:r>
    </w:p>
    <w:p>
      <w:pPr>
        <w:autoSpaceDN w:val="0"/>
        <w:tabs>
          <w:tab w:pos="2844" w:val="left"/>
          <w:tab w:pos="3542" w:val="left"/>
        </w:tabs>
        <w:autoSpaceDE w:val="0"/>
        <w:widowControl/>
        <w:spacing w:line="414" w:lineRule="exact" w:before="416" w:after="0"/>
        <w:ind w:left="2484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custo regulatório: referente a todo o dispêndio diretamente relacionado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à obtenção do serviço afim ao objeto social do prestador, vindo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interferir na formação do preço final e do preço de transferência, nos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casos de prestação regionalizada. Para fins de apuração, os custos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regulatórios são registrados como diretos, indiretos, fixos e variáveis: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- custos diretos: todos aqueles imediatamente identificáveis com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serviço produzido. Eles podem ser alocados direta 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exclusivamente na prestação do serviço, ou atribuídos ao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 devido à prestação simultânea em mais de um centro de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custo (município/serviço). No caso de custo direto atribuído, os </w:t>
      </w:r>
    </w:p>
    <w:p>
      <w:pPr>
        <w:autoSpaceDN w:val="0"/>
        <w:autoSpaceDE w:val="0"/>
        <w:widowControl/>
        <w:spacing w:line="197" w:lineRule="auto" w:before="8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23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4" w:lineRule="exact" w:before="454" w:after="0"/>
        <w:ind w:left="3542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critérios de alocação devem ser claramente definidos 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registrados, conferindo ao serviço seu custo de transferência;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- custos indiretos: referente aos custos imediatamente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identificáveis com o serviço produzido, mas incorridos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indiretamente para a prestação por meio de unidades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administrativas de apoio. Nestes casos, os critérios de rateio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custos entre serviços ou localidades devem ser claramente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definidos e registrados, conferindo ao serviço seu custo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transferência;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- custos fixos: todos aqueles que não sofrem alterações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valores em caso de variação de produção/atividade;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- custos variáveis: todos aqueles que têm seus valores alterados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maneira proporcional à variação de produção/atividade. </w:t>
      </w:r>
    </w:p>
    <w:p>
      <w:pPr>
        <w:autoSpaceDN w:val="0"/>
        <w:tabs>
          <w:tab w:pos="2844" w:val="left"/>
          <w:tab w:pos="3542" w:val="left"/>
        </w:tabs>
        <w:autoSpaceDE w:val="0"/>
        <w:widowControl/>
        <w:spacing w:line="414" w:lineRule="exact" w:before="2" w:after="0"/>
        <w:ind w:left="2484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despesa regulatória: todo o dispêndio relacionado à manutenção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atividade social do prestador, influenciando na composição do preço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final e vindo a ser revertida em prol da modicidade tarifária em evento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reposicionamento de tarifa. Para fins de apuração, as despesas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regulatórias são registradas em comerciais e administrativas: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- despesas comerciais: incluindo gastos com pessoal, ocupação,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de terceiros, publicidade e propaganda, entre outros;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- despesas administrativas: incluindo gastos com pessoal,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ocupação, serviços de terceiros, despesas fiscais e tributárias,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entre outros. </w:t>
      </w:r>
    </w:p>
    <w:p>
      <w:pPr>
        <w:autoSpaceDN w:val="0"/>
        <w:autoSpaceDE w:val="0"/>
        <w:widowControl/>
        <w:spacing w:line="414" w:lineRule="exact" w:before="4" w:after="0"/>
        <w:ind w:left="2844" w:right="1314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investimentos regulatórios: referente a toda destinação de recurso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financeiro que promova o acréscimo ao ativo regulatório, principalmente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fim de cumprir as previsões do Plano Municipal de Saneamento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Básico, além de dispêndios visando à adequação, à qualificação e à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atualização dos sistemas, desde que tecnicamente justificáveis.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fins de apuração, os investimentos regulatórios são registrados como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onerosos e não onerosos: </w:t>
      </w:r>
    </w:p>
    <w:p>
      <w:pPr>
        <w:autoSpaceDN w:val="0"/>
        <w:autoSpaceDE w:val="0"/>
        <w:widowControl/>
        <w:spacing w:line="197" w:lineRule="auto" w:before="10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24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4" w:lineRule="exact" w:before="454" w:after="0"/>
        <w:ind w:left="3542" w:right="158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- investimentos onerosos: referente aos valores dos ativos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serem remunerados via tarifa, observada a origem do recurso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financeiro (recursos próprios ou via empréstimo);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- investimentos não onerosos: referente aos valores dos ativos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os quais não cabe remuneração financeira ao agente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financiador, observada a origem do recurso financeiro (recurso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origem pública). No entanto, os custos e despesas para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operação e manutenção das estruturas serão onerosos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remunerados pela tarifa. </w:t>
      </w:r>
    </w:p>
    <w:p>
      <w:pPr>
        <w:autoSpaceDN w:val="0"/>
        <w:tabs>
          <w:tab w:pos="2484" w:val="left"/>
          <w:tab w:pos="2844" w:val="left"/>
        </w:tabs>
        <w:autoSpaceDE w:val="0"/>
        <w:widowControl/>
        <w:spacing w:line="414" w:lineRule="exact" w:before="414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São considerados custos regulatórios, dentre outros: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custos com pessoal, como remunerações, encargos, benefícios,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provisões e outros;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material para tratamento, como produtos químicos destinados aos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processos de tratamento da água;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material para manutenção de sistemas e conservação de veículos,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equipamentos e redes de água e esgoto;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materiais diversos, como combustíveis, lubrificantes, materiais de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expedição;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locação de bens móveis;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f) serviços de terceiros, podendo ser energia elétrica, serviços de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conservação e manutenção, processamento de dados, comunicação,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profissionais contratados, entre outros. </w:t>
      </w:r>
    </w:p>
    <w:p>
      <w:pPr>
        <w:autoSpaceDN w:val="0"/>
        <w:tabs>
          <w:tab w:pos="2484" w:val="left"/>
          <w:tab w:pos="2844" w:val="left"/>
        </w:tabs>
        <w:autoSpaceDE w:val="0"/>
        <w:widowControl/>
        <w:spacing w:line="414" w:lineRule="exact" w:before="4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São consideradas despesas regulatórias, dentre outras: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perdas por inadimplência;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locação de bens móveis;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despesas administrativas com pessoal, materiais de escritório,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combustível e lubrificante;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despesas com serviços diversos, como aluguel de imóveis, serviços de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pessoa física e jurídica, auditorias e consultorias;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taxa de regulação. </w:t>
      </w:r>
    </w:p>
    <w:p>
      <w:pPr>
        <w:autoSpaceDN w:val="0"/>
        <w:autoSpaceDE w:val="0"/>
        <w:widowControl/>
        <w:spacing w:line="268" w:lineRule="exact" w:before="14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São considerados investimentos regulatórios, dentre outros: </w:t>
      </w:r>
    </w:p>
    <w:p>
      <w:pPr>
        <w:autoSpaceDN w:val="0"/>
        <w:autoSpaceDE w:val="0"/>
        <w:widowControl/>
        <w:spacing w:line="197" w:lineRule="auto" w:before="22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25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44" w:val="left"/>
        </w:tabs>
        <w:autoSpaceDE w:val="0"/>
        <w:widowControl/>
        <w:spacing w:line="414" w:lineRule="exact" w:before="454" w:after="0"/>
        <w:ind w:left="2484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investimentos destinados à ampliação de cobertura dos serviços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manutenção dos sistemas operacionais e comerciais;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melhorias e atualização das condições de prestação dos serviços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(eficiência);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previsões para gestão de perdas. </w:t>
      </w:r>
    </w:p>
    <w:p>
      <w:pPr>
        <w:autoSpaceDN w:val="0"/>
        <w:autoSpaceDE w:val="0"/>
        <w:widowControl/>
        <w:spacing w:line="414" w:lineRule="exact" w:before="0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definição do elenco de investimentos que deverão ser viabilizados por meio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tarifas no ciclo tarifário futuro deve acolher, prioritariamente, ao que está no Plano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Municipal de Saneamento Básico, atendendo à sua viabilidade financeira ou, na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ausência, a outras formas de financiamento. </w:t>
      </w:r>
    </w:p>
    <w:p>
      <w:pPr>
        <w:autoSpaceDN w:val="0"/>
        <w:autoSpaceDE w:val="0"/>
        <w:widowControl/>
        <w:spacing w:line="414" w:lineRule="exact" w:before="0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a deliberação quanto à validação regulatória dos gastos e definição de possíveis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glosas, poderão também ser observados dados extracontábeis (informações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volume de produção, medição e faturamento, entre outros), admitindo possíveis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adequações nos lançamentos contábeis que permitam a utilização direta dos dados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contábeis societários. </w:t>
      </w:r>
    </w:p>
    <w:p>
      <w:pPr>
        <w:autoSpaceDN w:val="0"/>
        <w:autoSpaceDE w:val="0"/>
        <w:widowControl/>
        <w:spacing w:line="414" w:lineRule="exact" w:before="2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se tratando de prestação do serviço realizada por concessão, com atendimento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mais de um município, os critérios de rateio dos gastos regulatórios entre localidades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devem ser claramente definidos e registrados. </w:t>
      </w:r>
    </w:p>
    <w:p>
      <w:pPr>
        <w:autoSpaceDN w:val="0"/>
        <w:autoSpaceDE w:val="0"/>
        <w:widowControl/>
        <w:spacing w:line="266" w:lineRule="exact" w:before="762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6.6.2  Gastos Não Regulatórios </w:t>
      </w:r>
    </w:p>
    <w:p>
      <w:pPr>
        <w:autoSpaceDN w:val="0"/>
        <w:autoSpaceDE w:val="0"/>
        <w:widowControl/>
        <w:spacing w:line="416" w:lineRule="exact" w:before="39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fim de acompanhar o desempenho econômico-financeiro do prestador de serviços,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lançamentos no sistema patrimonial e de resultados, registrados conforme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legislação contábil vigente, deverão ser assistidos pelo ente regulador. </w:t>
      </w:r>
    </w:p>
    <w:p>
      <w:pPr>
        <w:autoSpaceDN w:val="0"/>
        <w:autoSpaceDE w:val="0"/>
        <w:widowControl/>
        <w:spacing w:line="414" w:lineRule="exact" w:before="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absorção de lançamentos, entretanto, não incorridos exclusivamente para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obtenção do objeto social da empresa na base regulatória, observado o tratamento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regulatório adotado, pode ocasionar um inchaço nos gastos, refletindo no sistema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resultados e, consequentemente, na composição tarifária e na eficiência dos serviços.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tratamento regulatório do elenco de contas, com a classificação dos gastos quanto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à sua natureza, é de competência do ente regulador, com observância no que está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descrito no capítulo 6 quanto às considerações mínimas a serem atendidas. </w:t>
      </w:r>
    </w:p>
    <w:p>
      <w:pPr>
        <w:autoSpaceDN w:val="0"/>
        <w:autoSpaceDE w:val="0"/>
        <w:widowControl/>
        <w:spacing w:line="197" w:lineRule="auto" w:before="4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26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1016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6.6.2.1 Gastos passíveis de questionamento </w:t>
      </w:r>
    </w:p>
    <w:p>
      <w:pPr>
        <w:autoSpaceDN w:val="0"/>
        <w:tabs>
          <w:tab w:pos="2484" w:val="left"/>
          <w:tab w:pos="2844" w:val="left"/>
        </w:tabs>
        <w:autoSpaceDE w:val="0"/>
        <w:widowControl/>
        <w:spacing w:line="414" w:lineRule="exact" w:before="29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Resguardada a atribuição regulatória, a seguir são apresentados exemplos de gastos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passíveis de questionamento quanto à sua admissão em prol da tarifação: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despesas com pessoal: gastos administrativos relacionados à gestão do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serviços, cuja natureza não seja inerente à prestação do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 delegado. Exemplo: participação nos resultados (PPR);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contribuição a órgãos de classe; indenização de ações trabalhistas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originárias de problemas de gestão, tais como: controle de ponto,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jornada de trabalho, ambiente adequado, dentre outros. </w:t>
      </w:r>
    </w:p>
    <w:p>
      <w:pPr>
        <w:autoSpaceDN w:val="0"/>
        <w:autoSpaceDE w:val="0"/>
        <w:widowControl/>
        <w:spacing w:line="414" w:lineRule="exact" w:before="0" w:after="0"/>
        <w:ind w:left="2844" w:right="1316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despesas com materiais: gastos com materiais não pertinentes à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prestação do serviço delegado ou às suas atividades e operações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indiretas. </w:t>
      </w:r>
    </w:p>
    <w:p>
      <w:pPr>
        <w:autoSpaceDN w:val="0"/>
        <w:autoSpaceDE w:val="0"/>
        <w:widowControl/>
        <w:spacing w:line="414" w:lineRule="exact" w:before="2" w:after="0"/>
        <w:ind w:left="2844" w:right="1314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despesas com serviços de terceiros: despesas com serviços não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relacionados direta ou indiretamente à delegação, bem como serviços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terceirizados não justificados. </w:t>
      </w:r>
    </w:p>
    <w:p>
      <w:pPr>
        <w:autoSpaceDN w:val="0"/>
        <w:autoSpaceDE w:val="0"/>
        <w:widowControl/>
        <w:spacing w:line="414" w:lineRule="exact" w:before="0" w:after="0"/>
        <w:ind w:left="2844" w:right="1314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despesas com divulgações e doações: gastos para fins de marketing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prestador, não se configurando de natureza educativa na matéria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saneamento e avisos e/ou publicações legais. Exemplos: avisos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publicações; publicidade e propaganda; publicidade com incentivos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fiscais; doações/incentivos fiscais; patrocínios com recursos próprios;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doações em geral; comunicação social e ações institucionais. </w:t>
      </w:r>
    </w:p>
    <w:p>
      <w:pPr>
        <w:autoSpaceDN w:val="0"/>
        <w:autoSpaceDE w:val="0"/>
        <w:widowControl/>
        <w:spacing w:line="414" w:lineRule="exact" w:before="0" w:after="0"/>
        <w:ind w:left="2844" w:right="1314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indenizações a terceiros: indenizações cuja motivação tenha sido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deficiências na gestão do prestador de serviços. Exemplos: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indenizações por danos materiais e pessoais; indenização por danos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ambientais; indenização por uso de bens móveis e imóveis. </w:t>
      </w:r>
    </w:p>
    <w:p>
      <w:pPr>
        <w:autoSpaceDN w:val="0"/>
        <w:autoSpaceDE w:val="0"/>
        <w:widowControl/>
        <w:spacing w:line="414" w:lineRule="exact" w:before="0" w:after="0"/>
        <w:ind w:left="2844" w:right="1316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f) multas/acréscimos e tributos: gastos com infrações decorrentes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penalidades geradas por responsabilidade de gestão do prestador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responsabilidade individual do operador, sem implicações diretas na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prestação dos serviços. Exemplos: multas de trânsito; multas sobre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títulos; juros e multas sobre tributos municipais, estaduais e federais. </w:t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27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2" w:lineRule="exact" w:before="456" w:after="0"/>
        <w:ind w:left="2844" w:right="1318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g) desembolso financeiro: para fins não inerentes à prestação dos serviços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delegados. Exemplos: despesas em promoção institucional; despesas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promoção comercial. </w:t>
      </w:r>
    </w:p>
    <w:p>
      <w:pPr>
        <w:autoSpaceDN w:val="0"/>
        <w:autoSpaceDE w:val="0"/>
        <w:widowControl/>
        <w:spacing w:line="268" w:lineRule="exact" w:before="562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6.6.2.2 Eventos não reconhecíveis </w:t>
      </w:r>
    </w:p>
    <w:p>
      <w:pPr>
        <w:autoSpaceDN w:val="0"/>
        <w:tabs>
          <w:tab w:pos="2484" w:val="left"/>
          <w:tab w:pos="2844" w:val="left"/>
        </w:tabs>
        <w:autoSpaceDE w:val="0"/>
        <w:widowControl/>
        <w:spacing w:line="414" w:lineRule="exact" w:before="414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Também não serão passíveis de reconhecimento regulatório e remuneração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financeira os seguintes eventos: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gastos não associados, direta ou indiretamente, à atividade-fim do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investimento com recursos de fonte não onerosa;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investimentos em ampliação dos sistemas, não previstos no Plano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Municipal de Saneamento Básico, nos Estudos de Concepção ou sem 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expressa aprovação do poder concedente;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valores investidos fora da margem prevista no Plano Plurianual de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Investimentos/Plano de Investimentos, sem prévia aprovação do poder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concedente ou ente regulador;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desembolso destinado direta ou indiretamente à ampliação ou melhorias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dos serviços prestados, sem comprovação de necessidade ou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viabilidade técnica e ambiental. </w:t>
      </w:r>
    </w:p>
    <w:p>
      <w:pPr>
        <w:autoSpaceDN w:val="0"/>
        <w:tabs>
          <w:tab w:pos="1848" w:val="left"/>
        </w:tabs>
        <w:autoSpaceDE w:val="0"/>
        <w:widowControl/>
        <w:spacing w:line="266" w:lineRule="exact" w:before="854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7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 xml:space="preserve">LEGISLAÇÃO CONTÁBIL APLICÁVEL AOS PRESTADORES DE SERVIÇO </w:t>
      </w:r>
    </w:p>
    <w:p>
      <w:pPr>
        <w:autoSpaceDN w:val="0"/>
        <w:autoSpaceDE w:val="0"/>
        <w:widowControl/>
        <w:spacing w:line="416" w:lineRule="exact" w:before="39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se tratando de regulação econômica, bem como tarifas, logo é possível destacar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a contabilidade está diretamente ligada a esses temas, pois fornece ferramentas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que os estudos tarifários, assim como toda a análise documental, sejam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realizados com mais segurança e eficiência. </w:t>
      </w:r>
    </w:p>
    <w:p>
      <w:pPr>
        <w:autoSpaceDN w:val="0"/>
        <w:autoSpaceDE w:val="0"/>
        <w:widowControl/>
        <w:spacing w:line="414" w:lineRule="exact" w:before="0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tarifas precisam ser suficientes para cobrir os custos das empresas e ainda garantir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novos investimentos e manutenção, ou seja, o serviço precisa ter sustentabilidade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econômico-financeira, como previsto no artigo 29 da Lei 11.445/2007. </w:t>
      </w:r>
    </w:p>
    <w:p>
      <w:pPr>
        <w:autoSpaceDN w:val="0"/>
        <w:autoSpaceDE w:val="0"/>
        <w:widowControl/>
        <w:spacing w:line="197" w:lineRule="auto" w:before="77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28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84" w:val="left"/>
        </w:tabs>
        <w:autoSpaceDE w:val="0"/>
        <w:widowControl/>
        <w:spacing w:line="308" w:lineRule="exact" w:before="56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relação à assimetria de informações, vale reafirmar que a Agência Reguladora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Intermunicipal possui diversos consorciados, havendo órgãos públicos e empresas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privadas dos mais variados tamanhos e com informações diferenciadas e em volumes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bem discrepantes. Como destaca Pinto Jr. e Pires (2000),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quanto ao problema da assimetria, há um aspecto que vai além da questão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 conhecimento técnico e que é essencial nessa relação regulador-regulado: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não há como o regulador conhecer todas as atividades de uma firma. Isso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dificulta sobremaneira a atividade do regulador, que tem a tarefa de fazer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firma cumprir objetivos sociais, distintos de seus próprios objetivos, sem ter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controle e conhecimentos plenos de suas atividades. </w:t>
      </w:r>
    </w:p>
    <w:p>
      <w:pPr>
        <w:autoSpaceDN w:val="0"/>
        <w:autoSpaceDE w:val="0"/>
        <w:widowControl/>
        <w:spacing w:line="414" w:lineRule="exact" w:before="13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Nesse sentido, considerando a assimetria de informações, o próximo item trata 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instruções contábeis a serem observadas pelos regulados das agências reguladoras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criadas em forma de consórcio público. </w:t>
      </w:r>
    </w:p>
    <w:p>
      <w:pPr>
        <w:autoSpaceDN w:val="0"/>
        <w:autoSpaceDE w:val="0"/>
        <w:widowControl/>
        <w:spacing w:line="268" w:lineRule="exact" w:before="5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7.1 INSTRUÇÕES CONTÁBEIS </w:t>
      </w:r>
    </w:p>
    <w:p>
      <w:pPr>
        <w:autoSpaceDN w:val="0"/>
        <w:autoSpaceDE w:val="0"/>
        <w:widowControl/>
        <w:spacing w:line="414" w:lineRule="exact" w:before="414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Como já citado anteriormente, os PCRs não têm a finalidade de ser um manual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contabilidade regulatória, o qual é composto por plano de contas e detalhes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pormenorizados de contabilização. </w:t>
      </w:r>
    </w:p>
    <w:p>
      <w:pPr>
        <w:autoSpaceDN w:val="0"/>
        <w:autoSpaceDE w:val="0"/>
        <w:widowControl/>
        <w:spacing w:line="414" w:lineRule="exact" w:before="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contabilidade possui como norte as Normas Brasileiras de Contabilidade (NBCs),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se constituem num conjunto de regras e procedimentos de conduta que devem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 observados como requisitos para o exercício da profissão contábil, bem como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conceitos doutrinários, os princípios, a estrutura técnica e os procedimentos a serem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aplicados na realização dos trabalhos previstos nas normas aprovadas por resolução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emitida pelo CFC. </w:t>
      </w:r>
    </w:p>
    <w:p>
      <w:pPr>
        <w:autoSpaceDN w:val="0"/>
        <w:tabs>
          <w:tab w:pos="2484" w:val="left"/>
        </w:tabs>
        <w:autoSpaceDE w:val="0"/>
        <w:widowControl/>
        <w:spacing w:line="414" w:lineRule="exact" w:before="4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Sabe-se que prestadores regulados e fiscalizados pelas agências às quais este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manual se dirige usam contabilidade pública e contabilidade societária. Logo,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instruções e a contabilização das contas para os prestadores de serviços que se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utilizam da contabilidade aplicada ao setor público deverão seguir as orientações e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procedimentos pautados nos seguintes documentos e órgãos: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Lei Federal nº 4.320, de 17 de março de 1964;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Lei Federal nº 8.666, de 21 de junho de 1993;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Lei Complementar nº 101, de 04 de maio 2000;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Lei Federal nº 10.520, de 17 de julho de 2002; </w:t>
      </w:r>
    </w:p>
    <w:p>
      <w:pPr>
        <w:autoSpaceDN w:val="0"/>
        <w:autoSpaceDE w:val="0"/>
        <w:widowControl/>
        <w:spacing w:line="197" w:lineRule="auto" w:before="22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29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2" w:lineRule="exact" w:before="456" w:after="0"/>
        <w:ind w:left="2484" w:right="201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Normas Brasileiras de Contabilidade Aplicadas ao Setor Público;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f) Manual de Contabilidade Aplicada ao Setor Público – MCASP;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g) Conselho Federal de Contabilidade -CFC. </w:t>
      </w:r>
    </w:p>
    <w:p>
      <w:pPr>
        <w:autoSpaceDN w:val="0"/>
        <w:tabs>
          <w:tab w:pos="2484" w:val="left"/>
          <w:tab w:pos="2844" w:val="left"/>
        </w:tabs>
        <w:autoSpaceDE w:val="0"/>
        <w:widowControl/>
        <w:spacing w:line="414" w:lineRule="exact" w:before="4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instruções e contabilização das contas para os prestadores de serviços que se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utilizam da contabilidade societária deverão seguir as orientações e os procedimentos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pautados nos seguintes documentos e órgãos: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Conselho Federal de Contabilidade - CFC;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Lei Federal nº 6.404, de 15 de dezembro de 1976, e suas alterações;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Comitê de Pronunciamentos Contábeis – CPC;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Comissão de Valores Mobiliários – CVM;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e) Comitê de Normas Internacionais de Contabilidade (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International </w:t>
      </w:r>
      <w:r>
        <w:tab/>
      </w:r>
      <w:r>
        <w:rPr>
          <w:rFonts w:ascii="Arial" w:hAnsi="Arial" w:eastAsia="Arial"/>
          <w:b w:val="0"/>
          <w:i/>
          <w:color w:val="000000"/>
          <w:sz w:val="24"/>
        </w:rPr>
        <w:t>Accounting Standards Committee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- IASC). </w:t>
      </w:r>
    </w:p>
    <w:p>
      <w:pPr>
        <w:autoSpaceDN w:val="0"/>
        <w:autoSpaceDE w:val="0"/>
        <w:widowControl/>
        <w:spacing w:line="268" w:lineRule="exact" w:before="7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7.1.1 Estimativas Contábeis </w:t>
      </w:r>
    </w:p>
    <w:p>
      <w:pPr>
        <w:autoSpaceDN w:val="0"/>
        <w:tabs>
          <w:tab w:pos="3684" w:val="left"/>
        </w:tabs>
        <w:autoSpaceDE w:val="0"/>
        <w:widowControl/>
        <w:spacing w:line="284" w:lineRule="exact" w:before="524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Conselho Federal de Contabilidade, no uso de suas atribuições, estabelece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conceito de estimativa contábil na NBC TG 23 (R1) como: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[...] um ajuste nos saldos contábeis de ativo ou de passivo, ou nos montantes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relativos ao consumo periódico de ativo, que decorre da avaliação da situação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atual e das obrigações e dos benefícios futuros esperados associados aos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ativos e passivos. As alterações nas estimativas contábeis decorrem de nova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informação ou inovações e, portanto, não são retificações de erros. </w:t>
      </w:r>
    </w:p>
    <w:p>
      <w:pPr>
        <w:autoSpaceDN w:val="0"/>
        <w:autoSpaceDE w:val="0"/>
        <w:widowControl/>
        <w:spacing w:line="414" w:lineRule="exact" w:before="276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Portanto, no momento dos registros contábeis, deve-se ter conhecimento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metodologia adotada e explicitar, em nota explicativa, a técnica adotada nas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demonstrações contábeis para os casos das seguintes estimativas: taxa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depreciação/amortização; perdas no valor recuperável de ativos não circulantes;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garantias e indenizações; reconhecimento de receita; impostos diferidos; perda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estimada com créditos de liquidação duvidosa; créditos tributários; provisões; além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valor justo de instrumentos financeiros. </w:t>
      </w:r>
    </w:p>
    <w:p>
      <w:pPr>
        <w:autoSpaceDN w:val="0"/>
        <w:autoSpaceDE w:val="0"/>
        <w:widowControl/>
        <w:spacing w:line="268" w:lineRule="exact" w:before="7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7.1.2 Despesa para Perda Estimada com Créditos de Liquidação Duvidosa </w:t>
      </w:r>
    </w:p>
    <w:p>
      <w:pPr>
        <w:autoSpaceDN w:val="0"/>
        <w:autoSpaceDE w:val="0"/>
        <w:widowControl/>
        <w:spacing w:line="197" w:lineRule="auto" w:before="7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30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4" w:lineRule="exact" w:before="45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Essas despesas para perda estimada com créditos de liquidação duvidosa são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estimativas dos prestadores de serviços pelo potencial de não recebimento de suas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receitas faturadas e não quitadas, num período não inferior a 24 meses, levado à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média para mensuração. São consideradas como despesas, portanto, de natureza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devedora em Contas de Resultado. </w:t>
      </w:r>
    </w:p>
    <w:p>
      <w:pPr>
        <w:autoSpaceDN w:val="0"/>
        <w:autoSpaceDE w:val="0"/>
        <w:widowControl/>
        <w:spacing w:line="414" w:lineRule="exact" w:before="2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notas explicativas, o prestador de serviço deve evidenciar as 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desenvolvidas, a fim de trazer o resultado mais próximo de zero ou a patamares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regulatórios aceitáveis. </w:t>
      </w:r>
    </w:p>
    <w:p>
      <w:pPr>
        <w:autoSpaceDN w:val="0"/>
        <w:autoSpaceDE w:val="0"/>
        <w:widowControl/>
        <w:spacing w:line="414" w:lineRule="exact" w:before="0" w:after="0"/>
        <w:ind w:left="1416" w:right="13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perda estimada com créditos de liquidação duvidosa pode se dar em percentual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sobre a receita para formação dos custos e despesas regulatórias, a fim de determinar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tarifa requerida. </w:t>
      </w:r>
    </w:p>
    <w:p>
      <w:pPr>
        <w:autoSpaceDN w:val="0"/>
        <w:autoSpaceDE w:val="0"/>
        <w:widowControl/>
        <w:spacing w:line="268" w:lineRule="exact" w:before="7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7.1.3 Estoques </w:t>
      </w:r>
    </w:p>
    <w:p>
      <w:pPr>
        <w:autoSpaceDN w:val="0"/>
        <w:autoSpaceDE w:val="0"/>
        <w:widowControl/>
        <w:spacing w:line="414" w:lineRule="exact" w:before="398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São as aquisições de materiais que não foram utilizados imediatamente. Esses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materiais deverão ser mantidos em estoque de forma segura para que não seja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comprometida a sua integridade, bem como deve ser identificado o fim a que se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destinam quando forem requisitados. Na demonstração contábil, o estoque é uma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conta do ativo, pode estar no circulante ou no não circulante, a depender da sua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natureza, sendo sua mensuração realizada pelo preço médio ponderado ou pelo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PEPS – Primeiro que Entra é o Primeiro que Sai. </w:t>
      </w:r>
    </w:p>
    <w:p>
      <w:pPr>
        <w:autoSpaceDN w:val="0"/>
        <w:autoSpaceDE w:val="0"/>
        <w:widowControl/>
        <w:spacing w:line="414" w:lineRule="exact" w:before="0" w:after="0"/>
        <w:ind w:left="1416" w:right="13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casos omissos devem levar em conta os principais normativos vigentes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tratamento contábil, sendo possível sua inspeção, avaliação e mensuração por parte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agência reguladora, quando couber. </w:t>
      </w:r>
    </w:p>
    <w:p>
      <w:pPr>
        <w:autoSpaceDN w:val="0"/>
        <w:autoSpaceDE w:val="0"/>
        <w:widowControl/>
        <w:spacing w:line="414" w:lineRule="exact" w:before="2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termo "estoque" refere-se a todos os bens tangíveis mantidos para venda ou uso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próprio no curso ordinário de negócio, bens em processo de produção para venda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uso próprio, ou que se destinam ao consumo na produção de mercadorias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venda ou uso próprio. </w:t>
      </w:r>
    </w:p>
    <w:p>
      <w:pPr>
        <w:autoSpaceDN w:val="0"/>
        <w:autoSpaceDE w:val="0"/>
        <w:widowControl/>
        <w:spacing w:line="268" w:lineRule="exact" w:before="7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7.1.4 Ativo Imobilizado e Intangível </w:t>
      </w:r>
    </w:p>
    <w:p>
      <w:pPr>
        <w:autoSpaceDN w:val="0"/>
        <w:autoSpaceDE w:val="0"/>
        <w:widowControl/>
        <w:spacing w:line="197" w:lineRule="auto" w:before="6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31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4" w:lineRule="exact" w:before="454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ativo imobilizado é aquele tangível que pode ser empregado em outra atividade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após o final da concessão e podem ser vendido a terceiros, como imóvel comercial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veículos. Quando ele não atende às premissas anteriores, é conceituado como Ativo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Intangível, que é reversível ao poder concedente e deve ser amortizado ao longo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contrato, isto é, o prestador possui direito de uso e não de propriedade. </w:t>
      </w:r>
    </w:p>
    <w:p>
      <w:pPr>
        <w:autoSpaceDN w:val="0"/>
        <w:autoSpaceDE w:val="0"/>
        <w:widowControl/>
        <w:spacing w:line="414" w:lineRule="exact" w:before="2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Conceituam-se nesses casos as redes de água, esgoto, ETA, ETE, elevatórias,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reservatórios e outros. O Ativo Intangível deve ser amortizado, enquanto perdurar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vigência contratual. Quando a vida útil do ativo ultrapassar o prazo contratual, e não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ocorrendo a amortização, classifica-se como Ativo Financeiro. </w:t>
      </w:r>
    </w:p>
    <w:p>
      <w:pPr>
        <w:autoSpaceDN w:val="0"/>
        <w:autoSpaceDE w:val="0"/>
        <w:widowControl/>
        <w:spacing w:line="240" w:lineRule="auto" w:before="754" w:after="0"/>
        <w:ind w:left="1416" w:right="0" w:firstLine="0"/>
        <w:jc w:val="left"/>
      </w:pPr>
      <w:r>
        <w:rPr>
          <w:rFonts w:ascii="Cambria" w:hAnsi="Cambria" w:eastAsia="Cambria"/>
          <w:b/>
          <w:i/>
          <w:color w:val="000000"/>
          <w:sz w:val="24"/>
        </w:rPr>
        <w:t>7.1.4.1</w:t>
      </w:r>
      <w:r>
        <w:rPr>
          <w:rFonts w:ascii="Cambria" w:hAnsi="Cambria" w:eastAsia="Cambria"/>
          <w:b/>
          <w:i/>
          <w:color w:val="000000"/>
          <w:sz w:val="24"/>
        </w:rPr>
        <w:t xml:space="preserve">Reconhecimento </w:t>
      </w:r>
    </w:p>
    <w:p>
      <w:pPr>
        <w:autoSpaceDN w:val="0"/>
        <w:autoSpaceDE w:val="0"/>
        <w:widowControl/>
        <w:spacing w:line="414" w:lineRule="exact" w:before="396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Um item do intangível deve possuir uma base de valor confiável, sendo mensurado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 segurança a seu custo inicial e aos subsequentes, os quais são os custos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reformá-lo ou para substituição de partes, na perspectiva de benefícios econômicos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futuros ou potenciais geradores de serviço, constituindo uma parte complementar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bem, que deve ser amortizada separadamente da inicial ou com um novo critério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amortização. </w:t>
      </w:r>
    </w:p>
    <w:p>
      <w:pPr>
        <w:autoSpaceDN w:val="0"/>
        <w:autoSpaceDE w:val="0"/>
        <w:widowControl/>
        <w:spacing w:line="414" w:lineRule="exact" w:before="2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Uma redução patrimonial deve ser aplicada quando não ocorre a geração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benefícios futuros na reforma ou na substituição de partes. Dentre outros, são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caracterizados como ativos de infraestrutura que não possuem utilização alternativa,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pelo nível de especialização da atividade. </w:t>
      </w:r>
    </w:p>
    <w:p>
      <w:pPr>
        <w:autoSpaceDN w:val="0"/>
        <w:autoSpaceDE w:val="0"/>
        <w:widowControl/>
        <w:spacing w:line="240" w:lineRule="auto" w:before="754" w:after="0"/>
        <w:ind w:left="1416" w:right="0" w:firstLine="0"/>
        <w:jc w:val="left"/>
      </w:pPr>
      <w:r>
        <w:rPr>
          <w:rFonts w:ascii="Cambria" w:hAnsi="Cambria" w:eastAsia="Cambria"/>
          <w:b/>
          <w:i/>
          <w:color w:val="000000"/>
          <w:sz w:val="24"/>
        </w:rPr>
        <w:t>7.1.4.2</w:t>
      </w:r>
      <w:r>
        <w:rPr>
          <w:rFonts w:ascii="Cambria" w:hAnsi="Cambria" w:eastAsia="Cambria"/>
          <w:b/>
          <w:i/>
          <w:color w:val="000000"/>
          <w:sz w:val="24"/>
        </w:rPr>
        <w:t xml:space="preserve">Mensuração </w:t>
      </w:r>
    </w:p>
    <w:p>
      <w:pPr>
        <w:autoSpaceDN w:val="0"/>
        <w:autoSpaceDE w:val="0"/>
        <w:widowControl/>
        <w:spacing w:line="414" w:lineRule="exact" w:before="396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órgão ou a entidade deve admitir os efeitos do reconhecimento inicial dos ativos e,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após isso, adotar os procedimentos de mensuração pelo seu valor justo, se permitido,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 pelo seu custo (incluindo até mesmo um ativo imobilizado que foi doado) e não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considerar despesas administrativas e gastos indiretos para contabilizar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mensuração. </w:t>
      </w:r>
    </w:p>
    <w:p>
      <w:pPr>
        <w:autoSpaceDN w:val="0"/>
        <w:autoSpaceDE w:val="0"/>
        <w:widowControl/>
        <w:spacing w:line="197" w:lineRule="auto" w:before="67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32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4" w:lineRule="exact" w:before="45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Como a atividade de saneamento, por sua vez, pode exigir ativos especializados,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como ETAs, ETEs, elevatórias, entre outros, talvez seja difícil uma comparação e,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conseguinte, poderiam perfazer a mensuração após o reconhecimento do ativo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atribuição de um preço justo baseado no valor de replicação do bem, da reposição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depreciado ou ainda do custo para a restauração. </w:t>
      </w:r>
    </w:p>
    <w:p>
      <w:pPr>
        <w:autoSpaceDN w:val="0"/>
        <w:autoSpaceDE w:val="0"/>
        <w:widowControl/>
        <w:spacing w:line="240" w:lineRule="auto" w:before="754" w:after="0"/>
        <w:ind w:left="1416" w:right="0" w:firstLine="0"/>
        <w:jc w:val="left"/>
      </w:pPr>
      <w:r>
        <w:rPr>
          <w:rFonts w:ascii="Cambria" w:hAnsi="Cambria" w:eastAsia="Cambria"/>
          <w:b/>
          <w:i/>
          <w:color w:val="000000"/>
          <w:sz w:val="24"/>
        </w:rPr>
        <w:t>7.1.4.3</w:t>
      </w:r>
      <w:r>
        <w:rPr>
          <w:rFonts w:ascii="Cambria" w:hAnsi="Cambria" w:eastAsia="Cambria"/>
          <w:b/>
          <w:i/>
          <w:color w:val="000000"/>
          <w:sz w:val="24"/>
        </w:rPr>
        <w:t xml:space="preserve"> Reavaliação do Ativo Imobilizado </w:t>
      </w:r>
    </w:p>
    <w:p>
      <w:pPr>
        <w:autoSpaceDN w:val="0"/>
        <w:autoSpaceDE w:val="0"/>
        <w:widowControl/>
        <w:spacing w:line="414" w:lineRule="exact" w:before="396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Quando ocorrem divergências entre o valor contábil e o valor justo, há a necessidade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uma reavaliação do ativo imobilizado. A frequência dessa reavaliação depende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necessariamente se o ativo difere significativamente o seu valor de um ano para o </w:t>
      </w:r>
      <w:r>
        <w:rPr>
          <w:rFonts w:ascii="ArialMT" w:hAnsi="ArialMT" w:eastAsia="ArialMT"/>
          <w:b w:val="0"/>
          <w:i w:val="0"/>
          <w:color w:val="000000"/>
          <w:sz w:val="24"/>
        </w:rPr>
        <w:t>outro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auto" w:before="754" w:after="0"/>
        <w:ind w:left="1416" w:right="0" w:firstLine="0"/>
        <w:jc w:val="left"/>
      </w:pPr>
      <w:r>
        <w:rPr>
          <w:rFonts w:ascii="Cambria" w:hAnsi="Cambria" w:eastAsia="Cambria"/>
          <w:b/>
          <w:i/>
          <w:color w:val="000000"/>
          <w:sz w:val="24"/>
        </w:rPr>
        <w:t>7.1.4.4</w:t>
      </w:r>
      <w:r>
        <w:rPr>
          <w:rFonts w:ascii="Cambria" w:hAnsi="Cambria" w:eastAsia="Cambria"/>
          <w:b/>
          <w:i/>
          <w:color w:val="000000"/>
          <w:sz w:val="24"/>
        </w:rPr>
        <w:t xml:space="preserve">Depreciação </w:t>
      </w:r>
    </w:p>
    <w:p>
      <w:pPr>
        <w:autoSpaceDN w:val="0"/>
        <w:autoSpaceDE w:val="0"/>
        <w:widowControl/>
        <w:spacing w:line="414" w:lineRule="exact" w:before="39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depreciação, que corresponde à perda do valor dos direitos que têm por objeto bens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físicos sujeitos à desgaste ou à perda de utilidade por uso, ação da natureza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obsolescência, terá início a partir do momento em que um ativo imobilizado estiver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disponível para uso. As causas que podem influenciar na redução do valor do ativo à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título de depreciação são a existência de duração limitada, o prazo legal ou prazo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contratualmente limitado. </w:t>
      </w:r>
    </w:p>
    <w:p>
      <w:pPr>
        <w:autoSpaceDN w:val="0"/>
        <w:autoSpaceDE w:val="0"/>
        <w:widowControl/>
        <w:spacing w:line="414" w:lineRule="exact" w:before="0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identificação das circunstâncias da depreciação deve estar prevista no resultado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de serviço, por meio de uma variação patrimonial diminutiva (VPD), quando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tal prestador aplica a contabilidade pública em sua escrituração; ou será lançada como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uma despesa de depreciação, diretamente na Demonstração do Resultado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Exercício, quando de prestadores privados. </w:t>
      </w:r>
    </w:p>
    <w:p>
      <w:pPr>
        <w:autoSpaceDN w:val="0"/>
        <w:autoSpaceDE w:val="0"/>
        <w:widowControl/>
        <w:spacing w:line="414" w:lineRule="exact" w:before="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 momento da disponibilidade do ativo para uso, a apuração do valor depreciado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 ser mensal, devendo-se utilizar o método linear das quotas constantes, visto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tal método gera informações consistentes e comparáveis. Nesse método, divide-se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valor depreciável do ativo (o qual corresponde ao seu valor contábil subtraído do valor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residual) pelo seu tempo de vida útil estimado. O valor resultante de tal operação será </w:t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33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2" w:lineRule="exact" w:before="456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variação patrimonial diminutiva (VPD) mensal à título de depreciação para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prestadores públicos, assim como também será a despesa de depreciação para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prestadores privados. </w:t>
      </w:r>
    </w:p>
    <w:p>
      <w:pPr>
        <w:autoSpaceDN w:val="0"/>
        <w:autoSpaceDE w:val="0"/>
        <w:widowControl/>
        <w:spacing w:line="414" w:lineRule="exact" w:before="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Salienta-se também que, para bens de patrimônio cultural, terrenos, ou semelhantes,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não há incidência de depreciação, sendo que o prestador do serviço deve determinar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suas próprias tabelas de depreciados, vida útil e valores residuais, com as devidas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notas explicativas. </w:t>
      </w:r>
    </w:p>
    <w:p>
      <w:pPr>
        <w:autoSpaceDN w:val="0"/>
        <w:autoSpaceDE w:val="0"/>
        <w:widowControl/>
        <w:spacing w:line="414" w:lineRule="exact" w:before="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Já no que tange aos ativos imobilizados que possuem mais de um componente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sua estrutura, o componente que possui um custo significativo em relação ao custo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total do item deve ser depreciado separadamente. Em tal caso, a entidade deverá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alocar o valor inicialmente reconhecido de um item do ativo imobilizado aos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componentes significativos desse item e os depreciar separadamente. Acrescenta-se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também que um componente significativo de um item do ativo imobilizado pode ter,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conjuntamente, a mesma vida útil e o mesmo método de depreciação que outro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componente significativo desse mesmo item do ativo imobilizado. Em tais casos,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esses componentes podem ser agrupados no cálculo da variação patrimonial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diminutiva do prestador público, ou na despesa de depreciação do prestador privado.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Ativos com as mesmas características podem possuir vidas úteis distintas,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dependendo da aplicação, como é o caso das estações elevatórias de esgoto e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 bruta. Ambas são estações elevatórias com diversas semelhanças, mas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primeira tende a possuir um ataque químico com maior agressividade aos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componentes estruturais e hidromecânicos e, portanto, terá vida útil inferior. Já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componentes com a mesma taxa de depreciação e vida útil podem estar presentes 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mesmo agrupamento pelo prestador. </w:t>
      </w:r>
    </w:p>
    <w:p>
      <w:pPr>
        <w:autoSpaceDN w:val="0"/>
        <w:autoSpaceDE w:val="0"/>
        <w:widowControl/>
        <w:spacing w:line="414" w:lineRule="exact" w:before="0" w:after="0"/>
        <w:ind w:left="1416" w:right="13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quadro a seguir apresenta a vida útil em meses e anos de estruturas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equipamentos de saneamento para critérios de depreciação em metodologias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avaliação da Base de Ativos Regulatórios. </w:t>
      </w:r>
    </w:p>
    <w:p>
      <w:pPr>
        <w:autoSpaceDN w:val="0"/>
        <w:autoSpaceDE w:val="0"/>
        <w:widowControl/>
        <w:spacing w:line="246" w:lineRule="exact" w:before="558" w:after="0"/>
        <w:ind w:left="157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Quadro 1: Vida útil em meses e anos de estruturas e equipamentos de saneamento. </w:t>
      </w:r>
    </w:p>
    <w:p>
      <w:pPr>
        <w:autoSpaceDN w:val="0"/>
        <w:autoSpaceDE w:val="0"/>
        <w:widowControl/>
        <w:spacing w:line="197" w:lineRule="auto" w:before="148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34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9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1379220</wp:posOffset>
            </wp:positionV>
            <wp:extent cx="5040630" cy="50406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5040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Fonte: São Paulo (p.130, 2013) NT CRS/0001/2013 ARSESP. </w:t>
      </w:r>
    </w:p>
    <w:p>
      <w:pPr>
        <w:autoSpaceDN w:val="0"/>
        <w:autoSpaceDE w:val="0"/>
        <w:widowControl/>
        <w:spacing w:line="266" w:lineRule="exact" w:before="20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 Figura 1, a seguir, observa-se, esquematicamente, as etapas que devem ser </w:t>
      </w:r>
    </w:p>
    <w:p>
      <w:pPr>
        <w:autoSpaceDN w:val="0"/>
        <w:autoSpaceDE w:val="0"/>
        <w:widowControl/>
        <w:spacing w:line="268" w:lineRule="exact" w:before="150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seguidas para a avaliação: a depreciação, a amortização e a exaustão. A figura </w:t>
      </w:r>
    </w:p>
    <w:p>
      <w:pPr>
        <w:autoSpaceDN w:val="0"/>
        <w:autoSpaceDE w:val="0"/>
        <w:widowControl/>
        <w:spacing w:line="266" w:lineRule="exact" w:before="14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também aponta que essas etapas devem ser divulgadas em notas explicativas. </w:t>
      </w:r>
    </w:p>
    <w:p>
      <w:pPr>
        <w:autoSpaceDN w:val="0"/>
        <w:autoSpaceDE w:val="0"/>
        <w:widowControl/>
        <w:spacing w:line="197" w:lineRule="auto" w:before="389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35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600" w:after="0"/>
        <w:ind w:left="231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Figura 1: Etapas da depreciação, da amortização e da exaustão. </w:t>
      </w:r>
    </w:p>
    <w:p>
      <w:pPr>
        <w:autoSpaceDN w:val="0"/>
        <w:autoSpaceDE w:val="0"/>
        <w:widowControl/>
        <w:spacing w:line="240" w:lineRule="auto" w:before="33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1767839</wp:posOffset>
            </wp:positionV>
            <wp:extent cx="5608320" cy="272796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7279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4" w:lineRule="exact" w:before="48" w:after="0"/>
        <w:ind w:left="0" w:right="420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Fonte: Brasil - MCASP (p. 186, 2019) </w:t>
      </w:r>
    </w:p>
    <w:p>
      <w:pPr>
        <w:autoSpaceDN w:val="0"/>
        <w:autoSpaceDE w:val="0"/>
        <w:widowControl/>
        <w:spacing w:line="278" w:lineRule="exact" w:before="304" w:after="0"/>
        <w:ind w:left="2484" w:right="7200" w:hanging="106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Legenda: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VC = Valor contábil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VJ = Valor justo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 = nota explicativa </w:t>
      </w:r>
    </w:p>
    <w:p>
      <w:pPr>
        <w:autoSpaceDN w:val="0"/>
        <w:tabs>
          <w:tab w:pos="2280" w:val="left"/>
        </w:tabs>
        <w:autoSpaceDE w:val="0"/>
        <w:widowControl/>
        <w:spacing w:line="245" w:lineRule="auto" w:before="616" w:after="0"/>
        <w:ind w:left="1416" w:right="1296" w:firstLine="0"/>
        <w:jc w:val="left"/>
      </w:pPr>
      <w:r>
        <w:rPr>
          <w:rFonts w:ascii="Cambria" w:hAnsi="Cambria" w:eastAsia="Cambria"/>
          <w:b/>
          <w:i/>
          <w:color w:val="000000"/>
          <w:sz w:val="24"/>
        </w:rPr>
        <w:t>7.1.4.5</w:t>
      </w:r>
      <w:r>
        <w:rPr>
          <w:rFonts w:ascii="Cambria" w:hAnsi="Cambria" w:eastAsia="Cambria"/>
          <w:b/>
          <w:i/>
          <w:color w:val="000000"/>
          <w:sz w:val="24"/>
        </w:rPr>
        <w:t xml:space="preserve">Redução ao Valor Recuperável e Baixa do Valor Contábil de um Item do Ativo </w:t>
      </w:r>
      <w:r>
        <w:tab/>
      </w:r>
      <w:r>
        <w:rPr>
          <w:rFonts w:ascii="Cambria" w:hAnsi="Cambria" w:eastAsia="Cambria"/>
          <w:b/>
          <w:i/>
          <w:color w:val="000000"/>
          <w:sz w:val="24"/>
        </w:rPr>
        <w:t xml:space="preserve">Imobilizado ou do Ativo Intangível </w:t>
      </w:r>
    </w:p>
    <w:p>
      <w:pPr>
        <w:autoSpaceDN w:val="0"/>
        <w:autoSpaceDE w:val="0"/>
        <w:widowControl/>
        <w:spacing w:line="414" w:lineRule="exact" w:before="396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Redução ao valor recuperável pode ser caracterizada como uma perda do ativo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relação aos seus benefícios econômicos futuros ou potenciais e que não deve ser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confundida com a depreciação, pois a primeira constitui uma desvalorização,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enquanto a segunda uma redução gradual do valor para gerar serviços. Para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primeira situação, deve ser aplicado a redução ao valor recuperável, a fim de adequar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valor contábil dos ativos à sua real capacidade de retorno econômico. </w:t>
      </w:r>
    </w:p>
    <w:p>
      <w:pPr>
        <w:autoSpaceDN w:val="0"/>
        <w:autoSpaceDE w:val="0"/>
        <w:widowControl/>
        <w:spacing w:line="414" w:lineRule="exact" w:before="0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fins de redução ao valor recuperável, a entidade deverá apurar qual é o valor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justo líquido de despesa de venda do ativo, bem como qual é seu valor em uso.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Desses dois valores, deverá ser verificado qual é o maior e, assim, chega-se ao valor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recuperável. Tal valor deverá ser comparado com o valor contábil do ativo registrado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 Balanço Patrimonial do prestador. Caso o valor contábil registrado no Balanço </w:t>
      </w:r>
    </w:p>
    <w:p>
      <w:pPr>
        <w:autoSpaceDN w:val="0"/>
        <w:autoSpaceDE w:val="0"/>
        <w:widowControl/>
        <w:spacing w:line="197" w:lineRule="auto" w:before="60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36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6" w:lineRule="exact" w:before="452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Patrimonial seja maior, tem-se um caso de supervalorização do ativo, e a entidade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deverá, então, reconhecer uma perda por redução ao valor recuperável. </w:t>
      </w:r>
    </w:p>
    <w:p>
      <w:pPr>
        <w:autoSpaceDN w:val="0"/>
        <w:autoSpaceDE w:val="0"/>
        <w:widowControl/>
        <w:spacing w:line="414" w:lineRule="exact" w:before="0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À medida que cessarem os benefícios econômicos potenciais ou futuros de gerarem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serviços, deve haver a baixa do valor contábil, com perdas ou ganhos dispostos 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resultado patrimonial. </w:t>
      </w:r>
    </w:p>
    <w:p>
      <w:pPr>
        <w:autoSpaceDN w:val="0"/>
        <w:autoSpaceDE w:val="0"/>
        <w:widowControl/>
        <w:spacing w:line="268" w:lineRule="exact" w:before="7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7.1.5 Amortização de Dívidas </w:t>
      </w:r>
    </w:p>
    <w:p>
      <w:pPr>
        <w:autoSpaceDN w:val="0"/>
        <w:autoSpaceDE w:val="0"/>
        <w:widowControl/>
        <w:spacing w:line="414" w:lineRule="exact" w:before="398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amortização de dívidas corresponde aos pagamentos realizados para a redução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extinção de dívidas decorrentes de financiamentos ou empréstimos. Devem ser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incluídos os juros e os encargos, bem como as parcelas do principal. </w:t>
      </w:r>
    </w:p>
    <w:p>
      <w:pPr>
        <w:autoSpaceDN w:val="0"/>
        <w:autoSpaceDE w:val="0"/>
        <w:widowControl/>
        <w:spacing w:line="268" w:lineRule="exact" w:before="7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7.1.6 Remuneração na Base de Ativos Regulatória (BAR) </w:t>
      </w:r>
    </w:p>
    <w:p>
      <w:pPr>
        <w:autoSpaceDN w:val="0"/>
        <w:autoSpaceDE w:val="0"/>
        <w:widowControl/>
        <w:spacing w:line="414" w:lineRule="exact" w:before="394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A metodologia tarifária comumente aplicada ao setor de saneamento básico baseia-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 no cálculo dos custos de operação, de manutenção e de capital, possibilitando uma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remuneração sobre os capitais investidos, ou seja, é uma tarifação baseada na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regulação por taxa de remuneração. A Base de Ativos regulatórios tem como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finalidade determinar o montante a ser remunerado. </w:t>
      </w:r>
    </w:p>
    <w:p>
      <w:pPr>
        <w:autoSpaceDN w:val="0"/>
        <w:autoSpaceDE w:val="0"/>
        <w:widowControl/>
        <w:spacing w:line="414" w:lineRule="exact" w:before="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Base de Ativo Regulatório (BAR) pode ser utilizada para definir a remuneração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quando da adoção do método de remuneração pela base de ativo.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virtude da variedade de tipos de contratação, como o Concessionário Estadual (misto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 privado) ou prestador local (público, privado ou misto), a presente normativa não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fixa um modelo padrão, pois cada caso será definido a partir da modalidade licitatória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 outorga adotada. </w:t>
      </w:r>
    </w:p>
    <w:p>
      <w:pPr>
        <w:autoSpaceDN w:val="0"/>
        <w:autoSpaceDE w:val="0"/>
        <w:widowControl/>
        <w:spacing w:line="240" w:lineRule="auto" w:before="752" w:after="0"/>
        <w:ind w:left="1416" w:right="0" w:firstLine="0"/>
        <w:jc w:val="left"/>
      </w:pPr>
      <w:r>
        <w:rPr>
          <w:rFonts w:ascii="Cambria" w:hAnsi="Cambria" w:eastAsia="Cambria"/>
          <w:b/>
          <w:i/>
          <w:color w:val="000000"/>
          <w:sz w:val="24"/>
        </w:rPr>
        <w:t>7.1.6.1</w:t>
      </w:r>
      <w:r>
        <w:rPr>
          <w:rFonts w:ascii="Cambria" w:hAnsi="Cambria" w:eastAsia="Cambria"/>
          <w:b/>
          <w:i/>
          <w:color w:val="000000"/>
          <w:sz w:val="24"/>
        </w:rPr>
        <w:t xml:space="preserve">Base de Ativos Regulatória - BAR </w:t>
      </w:r>
    </w:p>
    <w:p>
      <w:pPr>
        <w:autoSpaceDN w:val="0"/>
        <w:autoSpaceDE w:val="0"/>
        <w:widowControl/>
        <w:spacing w:line="414" w:lineRule="exact" w:before="396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BAR representa os investimentos realizados pelo prestador de serviços públicos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saneamento básico, conforme as condições estabelecidas nos contratos, convênios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demais normas regulatórias. </w:t>
      </w:r>
    </w:p>
    <w:p>
      <w:pPr>
        <w:autoSpaceDN w:val="0"/>
        <w:autoSpaceDE w:val="0"/>
        <w:widowControl/>
        <w:spacing w:line="197" w:lineRule="auto" w:before="8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37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4" w:lineRule="exact" w:before="45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ativos considerados na BAR deverão ser devidamente validados pelo cadastro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técnico da prestadora de serviços, o qual deverá conter informações sobre suas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características, como material e diâmetro para tubulações em geral e ligação predial;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classe, diâmetro e vazão nominal para hidrômetros. </w:t>
      </w:r>
    </w:p>
    <w:p>
      <w:pPr>
        <w:autoSpaceDN w:val="0"/>
        <w:autoSpaceDE w:val="0"/>
        <w:widowControl/>
        <w:spacing w:line="414" w:lineRule="exact" w:before="0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descrição dos ativos deve conter o fabricante, o modelo, as especificações técnicas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outras características que os definam de forma unívoca, possibilitando a sua clara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identificação e adequada valoração. </w:t>
      </w:r>
    </w:p>
    <w:p>
      <w:pPr>
        <w:autoSpaceDN w:val="0"/>
        <w:autoSpaceDE w:val="0"/>
        <w:widowControl/>
        <w:spacing w:line="240" w:lineRule="auto" w:before="754" w:after="0"/>
        <w:ind w:left="1416" w:right="0" w:firstLine="0"/>
        <w:jc w:val="left"/>
      </w:pPr>
      <w:r>
        <w:rPr>
          <w:rFonts w:ascii="Cambria" w:hAnsi="Cambria" w:eastAsia="Cambria"/>
          <w:b/>
          <w:i/>
          <w:color w:val="000000"/>
          <w:sz w:val="24"/>
        </w:rPr>
        <w:t>7.1.6.2</w:t>
      </w:r>
      <w:r>
        <w:rPr>
          <w:rFonts w:ascii="Cambria" w:hAnsi="Cambria" w:eastAsia="Cambria"/>
          <w:b/>
          <w:i/>
          <w:color w:val="000000"/>
          <w:sz w:val="24"/>
        </w:rPr>
        <w:t xml:space="preserve">Tratamento da Base de Ativos Regulados </w:t>
      </w:r>
    </w:p>
    <w:p>
      <w:pPr>
        <w:autoSpaceDN w:val="0"/>
        <w:autoSpaceDE w:val="0"/>
        <w:widowControl/>
        <w:spacing w:line="414" w:lineRule="exact" w:before="396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montante de valor determinado a partir do imobilizado e de outros valores, somados,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constitui-se no que podemos chamar de Base de Ativos Regulatórios – BAR. E, deste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montante, pode-se aplicar uma taxa de retorno que vai determinar o retorno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investimentos. Ele pode ser determinado a partir de três métodos: a) Valor Econômico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 de Mercado; b) Valor Custo de Reposição; e c) Combinação de Métodos. </w:t>
      </w:r>
    </w:p>
    <w:p>
      <w:pPr>
        <w:autoSpaceDN w:val="0"/>
        <w:autoSpaceDE w:val="0"/>
        <w:widowControl/>
        <w:spacing w:line="414" w:lineRule="exact" w:before="0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Pelo método Valor Econômico ou de Mercado, o valor determinado é proposto pelos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investidores que, através de laudos, buscam identificar o valor da empresa ou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ativos postos à disposição. As formas de apurar o valor podem ser por leilão de oferta,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 valor presente líquido, por valor das ações ou por valor de comparação. </w:t>
      </w:r>
    </w:p>
    <w:p>
      <w:pPr>
        <w:autoSpaceDN w:val="0"/>
        <w:autoSpaceDE w:val="0"/>
        <w:widowControl/>
        <w:spacing w:line="414" w:lineRule="exact" w:before="0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método Valor Custo de Reposição tem relação com os bens propriamente ditos,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considerando-os pela quantidade, pelo estado de conservação, pelo arranjo, pelo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desenho etc. Além disso, são considerados, para efeito de cálculo, a mudança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tecnológica, a depreciação, a inflação, entre outros. As metodologias para estimar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custo de reposição são: custos históricos corrigidos, custo de reposição depreciado,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custo de reposição depreciado otimizado e valor novo de reposição – VNR. </w:t>
      </w:r>
    </w:p>
    <w:p>
      <w:pPr>
        <w:autoSpaceDN w:val="0"/>
        <w:autoSpaceDE w:val="0"/>
        <w:widowControl/>
        <w:spacing w:line="414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método Combinação de Métodos, como o nome já revela, é a combinação de alguns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métodos anteriores que, tomados em conjunto, formam um método híbrido. </w:t>
      </w:r>
    </w:p>
    <w:p>
      <w:pPr>
        <w:autoSpaceDN w:val="0"/>
        <w:autoSpaceDE w:val="0"/>
        <w:widowControl/>
        <w:spacing w:line="414" w:lineRule="exact" w:before="0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Além dos métodos acima descritos, podem ser consideradas as variadas vidas úteis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cada ativo a partir de sua aquisição, sendo elas: vida útil física, vida útil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econômica, vida útil contratual e, por último, vida útil contábil. </w:t>
      </w:r>
    </w:p>
    <w:p>
      <w:pPr>
        <w:autoSpaceDN w:val="0"/>
        <w:autoSpaceDE w:val="0"/>
        <w:widowControl/>
        <w:spacing w:line="268" w:lineRule="exact" w:before="14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seguir, no Quadro 2, têm-se os métodos de mensuração da BAR: </w:t>
      </w:r>
    </w:p>
    <w:p>
      <w:pPr>
        <w:autoSpaceDN w:val="0"/>
        <w:autoSpaceDE w:val="0"/>
        <w:widowControl/>
        <w:spacing w:line="197" w:lineRule="auto" w:before="4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38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600" w:after="356"/>
        <w:ind w:left="0" w:right="3346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Quadro 2: Métodos de mensuração da BAR.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477"/>
        <w:gridCol w:w="3477"/>
        <w:gridCol w:w="3477"/>
      </w:tblGrid>
      <w:tr>
        <w:trPr>
          <w:trHeight w:hRule="exact" w:val="332"/>
        </w:trPr>
        <w:tc>
          <w:tcPr>
            <w:tcW w:type="dxa" w:w="9064"/>
            <w:gridSpan w:val="3"/>
            <w:tcBorders>
              <w:start w:sz="3.2000000000000455" w:val="single" w:color="#FFFFFF"/>
              <w:end w:sz="3.199999999999818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3021"/>
              <w:gridCol w:w="3021"/>
              <w:gridCol w:w="3021"/>
            </w:tblGrid>
            <w:tr>
              <w:trPr>
                <w:trHeight w:hRule="exact" w:val="300"/>
              </w:trPr>
              <w:tc>
                <w:tcPr>
                  <w:tcW w:type="dxa" w:w="1980"/>
                  <w:tcBorders/>
                  <w:shd w:fill="4aacc5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3.99999999999977" w:type="dxa"/>
                  </w:tblPr>
                  <w:tblGrid>
                    <w:gridCol w:w="1980"/>
                  </w:tblGrid>
                  <w:tr>
                    <w:trPr>
                      <w:trHeight w:hRule="exact" w:val="300"/>
                    </w:trPr>
                    <w:tc>
                      <w:tcPr>
                        <w:tcW w:type="dxa" w:w="1770"/>
                        <w:tcBorders/>
                        <w:shd w:fill="4aacc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12" w:lineRule="exact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28"/>
                          </w:rPr>
                          <w:t xml:space="preserve">Foco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838"/>
                  <w:tcBorders/>
                  <w:shd w:fill="4aacc5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8.00000000000011" w:type="dxa"/>
                  </w:tblPr>
                  <w:tblGrid>
                    <w:gridCol w:w="2838"/>
                  </w:tblGrid>
                  <w:tr>
                    <w:trPr>
                      <w:trHeight w:hRule="exact" w:val="300"/>
                    </w:trPr>
                    <w:tc>
                      <w:tcPr>
                        <w:tcW w:type="dxa" w:w="2622"/>
                        <w:tcBorders/>
                        <w:shd w:fill="4aacc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12" w:lineRule="exact" w:before="8" w:after="0"/>
                          <w:ind w:left="0" w:right="736" w:firstLine="0"/>
                          <w:jc w:val="right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28"/>
                          </w:rPr>
                          <w:t xml:space="preserve">Método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234"/>
                  <w:tcBorders/>
                  <w:shd w:fill="4aacc5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7.99999999999955" w:type="dxa"/>
                  </w:tblPr>
                  <w:tblGrid>
                    <w:gridCol w:w="4234"/>
                  </w:tblGrid>
                  <w:tr>
                    <w:trPr>
                      <w:trHeight w:hRule="exact" w:val="300"/>
                    </w:trPr>
                    <w:tc>
                      <w:tcPr>
                        <w:tcW w:type="dxa" w:w="4026"/>
                        <w:tcBorders/>
                        <w:shd w:fill="4aacc5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12" w:lineRule="exact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i w:val="0"/>
                            <w:color w:val="000000"/>
                            <w:sz w:val="28"/>
                          </w:rPr>
                          <w:t xml:space="preserve">Características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11"/>
        </w:trPr>
        <w:tc>
          <w:tcPr>
            <w:tcW w:type="dxa" w:w="1988"/>
            <w:vMerge w:val="restart"/>
            <w:tcBorders>
              <w:start w:sz="3.2000000000000455" w:val="single" w:color="#FFFFFF"/>
              <w:end w:sz="4.0" w:val="single" w:color="#FFFFFF"/>
            </w:tcBorders>
            <w:shd w:fill="4aacc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.99999999999983" w:type="dxa"/>
            </w:tblPr>
            <w:tblGrid>
              <w:gridCol w:w="1988"/>
            </w:tblGrid>
            <w:tr>
              <w:trPr>
                <w:trHeight w:hRule="exact" w:val="252"/>
              </w:trPr>
              <w:tc>
                <w:tcPr>
                  <w:tcW w:type="dxa" w:w="1770"/>
                  <w:tcBorders/>
                  <w:shd w:fill="4aacc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Métodos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.99999999999983" w:type="dxa"/>
            </w:tblPr>
            <w:tblGrid>
              <w:gridCol w:w="1988"/>
            </w:tblGrid>
            <w:tr>
              <w:trPr>
                <w:trHeight w:hRule="exact" w:val="254"/>
              </w:trPr>
              <w:tc>
                <w:tcPr>
                  <w:tcW w:type="dxa" w:w="1770"/>
                  <w:tcBorders/>
                  <w:shd w:fill="4aacc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baseados no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.99999999999983" w:type="dxa"/>
            </w:tblPr>
            <w:tblGrid>
              <w:gridCol w:w="1988"/>
            </w:tblGrid>
            <w:tr>
              <w:trPr>
                <w:trHeight w:hRule="exact" w:val="254"/>
              </w:trPr>
              <w:tc>
                <w:tcPr>
                  <w:tcW w:type="dxa" w:w="1770"/>
                  <w:tcBorders/>
                  <w:shd w:fill="4aacc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Valor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.99999999999983" w:type="dxa"/>
            </w:tblPr>
            <w:tblGrid>
              <w:gridCol w:w="1988"/>
            </w:tblGrid>
            <w:tr>
              <w:trPr>
                <w:trHeight w:hRule="exact" w:val="252"/>
              </w:trPr>
              <w:tc>
                <w:tcPr>
                  <w:tcW w:type="dxa" w:w="1770"/>
                  <w:tcBorders/>
                  <w:shd w:fill="4aacc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Econômico ou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.99999999999983" w:type="dxa"/>
            </w:tblPr>
            <w:tblGrid>
              <w:gridCol w:w="1988"/>
            </w:tblGrid>
            <w:tr>
              <w:trPr>
                <w:trHeight w:hRule="exact" w:val="234"/>
              </w:trPr>
              <w:tc>
                <w:tcPr>
                  <w:tcW w:type="dxa" w:w="1770"/>
                  <w:tcBorders/>
                  <w:shd w:fill="4aacc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>de Mercado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34"/>
            <w:tcBorders>
              <w:start w:sz="4.0" w:val="single" w:color="#FFFFFF"/>
              <w:top w:sz="3.2000000000000455" w:val="single" w:color="#FFFFFF"/>
              <w:end w:sz="3.200000000000273" w:val="single" w:color="#FFFFFF"/>
              <w:bottom w:sz="4.0" w:val="single" w:color="#FFFFFF"/>
            </w:tcBorders>
            <w:shd w:fill="b6dd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Lance de Leilão</w:t>
            </w:r>
          </w:p>
        </w:tc>
        <w:tc>
          <w:tcPr>
            <w:tcW w:type="dxa" w:w="4242"/>
            <w:tcBorders>
              <w:start w:sz="3.200000000000273" w:val="single" w:color="#FFFFFF"/>
              <w:top w:sz="3.2000000000000455" w:val="single" w:color="#FFFFFF"/>
              <w:end w:sz="3.199999999999818" w:val="single" w:color="#FFFFFF"/>
              <w:bottom w:sz="4.0" w:val="single" w:color="#FFFFFF"/>
            </w:tcBorders>
            <w:shd w:fill="b6dd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Corresponde ao lance mínimo do leilão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de venda ou ao lance ganhador.</w:t>
            </w:r>
          </w:p>
        </w:tc>
      </w:tr>
      <w:tr>
        <w:trPr>
          <w:trHeight w:hRule="exact" w:val="1210"/>
        </w:trPr>
        <w:tc>
          <w:tcPr>
            <w:tcW w:type="dxa" w:w="3477"/>
            <w:vMerge/>
            <w:tcBorders>
              <w:start w:sz="3.2000000000000455" w:val="single" w:color="#FFFFFF"/>
              <w:end w:sz="4.0" w:val="single" w:color="#FFFFFF"/>
            </w:tcBorders>
          </w:tcPr>
          <w:p/>
        </w:tc>
        <w:tc>
          <w:tcPr>
            <w:tcW w:type="dxa" w:w="2834"/>
            <w:tcBorders>
              <w:start w:sz="4.0" w:val="single" w:color="#FFFFFF"/>
              <w:top w:sz="4.0" w:val="single" w:color="#FFFFFF"/>
              <w:end w:sz="3.200000000000273" w:val="single" w:color="#FFFFFF"/>
              <w:bottom w:sz="3.2000000000000455" w:val="single" w:color="#FFFFFF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46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Valor Presente Líquido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(VPL)</w:t>
            </w:r>
          </w:p>
        </w:tc>
        <w:tc>
          <w:tcPr>
            <w:tcW w:type="dxa" w:w="4242"/>
            <w:tcBorders>
              <w:start w:sz="3.200000000000273" w:val="single" w:color="#FFFFFF"/>
              <w:top w:sz="4.0" w:val="single" w:color="#FFFFFF"/>
              <w:end w:sz="3.199999999999818" w:val="single" w:color="#FFFFFF"/>
              <w:bottom w:sz="3.2000000000000455" w:val="single" w:color="#FFFFFF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8" w:right="4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Somatório dos valores presentes dos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fluxos estimados de custos, impostos,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investimentos e receitas, calculados 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partir de uma taxa de desconto.</w:t>
            </w:r>
          </w:p>
        </w:tc>
      </w:tr>
      <w:tr>
        <w:trPr>
          <w:trHeight w:hRule="exact" w:val="772"/>
        </w:trPr>
        <w:tc>
          <w:tcPr>
            <w:tcW w:type="dxa" w:w="3477"/>
            <w:vMerge/>
            <w:tcBorders>
              <w:start w:sz="3.2000000000000455" w:val="single" w:color="#FFFFFF"/>
              <w:end w:sz="4.0" w:val="single" w:color="#FFFFFF"/>
            </w:tcBorders>
          </w:tcPr>
          <w:p/>
        </w:tc>
        <w:tc>
          <w:tcPr>
            <w:tcW w:type="dxa" w:w="2834"/>
            <w:tcBorders>
              <w:start w:sz="4.0" w:val="single" w:color="#FFFFFF"/>
              <w:top w:sz="3.2000000000000455" w:val="single" w:color="#FFFFFF"/>
              <w:end w:sz="3.200000000000273" w:val="single" w:color="#FFFFFF"/>
              <w:bottom w:sz="3.199999999999818" w:val="single" w:color="#FFFFFF"/>
            </w:tcBorders>
            <w:shd w:fill="b6dd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Valor das ações</w:t>
            </w:r>
          </w:p>
        </w:tc>
        <w:tc>
          <w:tcPr>
            <w:tcW w:type="dxa" w:w="4242"/>
            <w:tcBorders>
              <w:start w:sz="3.200000000000273" w:val="single" w:color="#FFFFFF"/>
              <w:top w:sz="3.2000000000000455" w:val="single" w:color="#FFFFFF"/>
              <w:end w:sz="3.199999999999818" w:val="single" w:color="#FFFFFF"/>
              <w:bottom w:sz="3.199999999999818" w:val="single" w:color="#FFFFFF"/>
            </w:tcBorders>
            <w:shd w:fill="b6dd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" w:after="4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Consiste no valor determinado pela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848"/>
              <w:gridCol w:w="848"/>
              <w:gridCol w:w="848"/>
              <w:gridCol w:w="848"/>
              <w:gridCol w:w="848"/>
            </w:tblGrid>
            <w:tr>
              <w:trPr>
                <w:trHeight w:hRule="exact" w:val="250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cotação 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das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ações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da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2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empresa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6" w:lineRule="exact" w:before="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negociadas na bolsa.</w:t>
            </w:r>
          </w:p>
        </w:tc>
      </w:tr>
      <w:tr>
        <w:trPr>
          <w:trHeight w:hRule="exact" w:val="909"/>
        </w:trPr>
        <w:tc>
          <w:tcPr>
            <w:tcW w:type="dxa" w:w="3477"/>
            <w:vMerge/>
            <w:tcBorders>
              <w:start w:sz="3.2000000000000455" w:val="single" w:color="#FFFFFF"/>
              <w:end w:sz="4.0" w:val="single" w:color="#FFFFFF"/>
            </w:tcBorders>
          </w:tcPr>
          <w:p/>
        </w:tc>
        <w:tc>
          <w:tcPr>
            <w:tcW w:type="dxa" w:w="2834"/>
            <w:tcBorders>
              <w:start w:sz="4.0" w:val="single" w:color="#FFFFFF"/>
              <w:top w:sz="3.199999999999818" w:val="single" w:color="#FFFFFF"/>
              <w:end w:sz="3.200000000000273" w:val="single" w:color="#FFFFFF"/>
              <w:bottom w:sz="3.200000000000273" w:val="single" w:color="#FFFFFF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Valor de comparação</w:t>
            </w:r>
          </w:p>
        </w:tc>
        <w:tc>
          <w:tcPr>
            <w:tcW w:type="dxa" w:w="4242"/>
            <w:tcBorders>
              <w:start w:sz="3.200000000000273" w:val="single" w:color="#FFFFFF"/>
              <w:top w:sz="3.199999999999818" w:val="single" w:color="#FFFFFF"/>
              <w:end w:sz="3.199999999999818" w:val="single" w:color="#FFFFFF"/>
              <w:bottom w:sz="3.200000000000273" w:val="single" w:color="#FFFFFF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8" w:right="4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Determinado a partir de valores pagos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por empresas similares com uma amostra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de arquivos comparáveis.</w:t>
            </w:r>
          </w:p>
        </w:tc>
      </w:tr>
      <w:tr>
        <w:trPr>
          <w:trHeight w:hRule="exact" w:val="1023"/>
        </w:trPr>
        <w:tc>
          <w:tcPr>
            <w:tcW w:type="dxa" w:w="1988"/>
            <w:vMerge w:val="restart"/>
            <w:tcBorders>
              <w:start w:sz="3.2000000000000455" w:val="single" w:color="#FFFFFF"/>
              <w:end w:sz="4.0" w:val="single" w:color="#FFFFFF"/>
            </w:tcBorders>
            <w:shd w:fill="4aacc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.99999999999983" w:type="dxa"/>
            </w:tblPr>
            <w:tblGrid>
              <w:gridCol w:w="1988"/>
            </w:tblGrid>
            <w:tr>
              <w:trPr>
                <w:trHeight w:hRule="exact" w:val="252"/>
              </w:trPr>
              <w:tc>
                <w:tcPr>
                  <w:tcW w:type="dxa" w:w="1770"/>
                  <w:tcBorders/>
                  <w:shd w:fill="4aacc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Métodos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.99999999999983" w:type="dxa"/>
            </w:tblPr>
            <w:tblGrid>
              <w:gridCol w:w="1988"/>
            </w:tblGrid>
            <w:tr>
              <w:trPr>
                <w:trHeight w:hRule="exact" w:val="252"/>
              </w:trPr>
              <w:tc>
                <w:tcPr>
                  <w:tcW w:type="dxa" w:w="1770"/>
                  <w:tcBorders/>
                  <w:shd w:fill="4aacc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baseados no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.99999999999983" w:type="dxa"/>
            </w:tblPr>
            <w:tblGrid>
              <w:gridCol w:w="1988"/>
            </w:tblGrid>
            <w:tr>
              <w:trPr>
                <w:trHeight w:hRule="exact" w:val="256"/>
              </w:trPr>
              <w:tc>
                <w:tcPr>
                  <w:tcW w:type="dxa" w:w="1770"/>
                  <w:tcBorders/>
                  <w:shd w:fill="4aacc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custo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.99999999999983" w:type="dxa"/>
            </w:tblPr>
            <w:tblGrid>
              <w:gridCol w:w="1988"/>
            </w:tblGrid>
            <w:tr>
              <w:trPr>
                <w:trHeight w:hRule="exact" w:val="232"/>
              </w:trPr>
              <w:tc>
                <w:tcPr>
                  <w:tcW w:type="dxa" w:w="1770"/>
                  <w:tcBorders/>
                  <w:shd w:fill="4aacc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>reposição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34"/>
            <w:tcBorders>
              <w:start w:sz="4.0" w:val="single" w:color="#FFFFFF"/>
              <w:top w:sz="3.200000000000273" w:val="single" w:color="#FFFFFF"/>
              <w:end w:sz="3.200000000000273" w:val="single" w:color="#FFFFFF"/>
              <w:bottom w:sz="3.200000000000273" w:val="single" w:color="#FFFFFF"/>
            </w:tcBorders>
            <w:shd w:fill="b6dd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Custo histórico corrigido</w:t>
            </w:r>
          </w:p>
        </w:tc>
        <w:tc>
          <w:tcPr>
            <w:tcW w:type="dxa" w:w="4242"/>
            <w:tcBorders>
              <w:start w:sz="3.200000000000273" w:val="single" w:color="#FFFFFF"/>
              <w:top w:sz="3.200000000000273" w:val="single" w:color="#FFFFFF"/>
              <w:end w:sz="3.199999999999818" w:val="single" w:color="#FFFFFF"/>
              <w:bottom w:sz="3.200000000000273" w:val="single" w:color="#FFFFFF"/>
            </w:tcBorders>
            <w:shd w:fill="b6dd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" w:after="0"/>
              <w:ind w:left="108" w:right="4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Considera a adoção do preço de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aquisição original, depreciado com base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na vida útil e atualizada por indicador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monetário.</w:t>
            </w:r>
          </w:p>
        </w:tc>
      </w:tr>
      <w:tr>
        <w:trPr>
          <w:trHeight w:hRule="exact" w:val="768"/>
        </w:trPr>
        <w:tc>
          <w:tcPr>
            <w:tcW w:type="dxa" w:w="3477"/>
            <w:vMerge/>
            <w:tcBorders>
              <w:start w:sz="3.2000000000000455" w:val="single" w:color="#FFFFFF"/>
              <w:end w:sz="4.0" w:val="single" w:color="#FFFFFF"/>
            </w:tcBorders>
          </w:tcPr>
          <w:p/>
        </w:tc>
        <w:tc>
          <w:tcPr>
            <w:tcW w:type="dxa" w:w="2834"/>
            <w:tcBorders>
              <w:start w:sz="4.0" w:val="single" w:color="#FFFFFF"/>
              <w:top w:sz="3.200000000000273" w:val="single" w:color="#FFFFFF"/>
              <w:end w:sz="3.200000000000273" w:val="single" w:color="#FFFFFF"/>
              <w:bottom w:sz="3.199999999999818" w:val="single" w:color="#FFFFFF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26" w:after="0"/>
              <w:ind w:left="432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Custo de reposição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depreciado</w:t>
            </w:r>
          </w:p>
        </w:tc>
        <w:tc>
          <w:tcPr>
            <w:tcW w:type="dxa" w:w="4242"/>
            <w:tcBorders>
              <w:start w:sz="3.200000000000273" w:val="single" w:color="#FFFFFF"/>
              <w:top w:sz="3.200000000000273" w:val="single" w:color="#FFFFFF"/>
              <w:end w:sz="3.199999999999818" w:val="single" w:color="#FFFFFF"/>
              <w:bottom w:sz="3.199999999999818" w:val="single" w:color="#FFFFFF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8" w:right="4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Consiste no custo de substituir cada ativo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por outro novo, repondo-o em condições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idênticas.</w:t>
            </w:r>
          </w:p>
        </w:tc>
      </w:tr>
      <w:tr>
        <w:trPr>
          <w:trHeight w:hRule="exact" w:val="1020"/>
        </w:trPr>
        <w:tc>
          <w:tcPr>
            <w:tcW w:type="dxa" w:w="3477"/>
            <w:vMerge/>
            <w:tcBorders>
              <w:start w:sz="3.2000000000000455" w:val="single" w:color="#FFFFFF"/>
              <w:end w:sz="4.0" w:val="single" w:color="#FFFFFF"/>
            </w:tcBorders>
          </w:tcPr>
          <w:p/>
        </w:tc>
        <w:tc>
          <w:tcPr>
            <w:tcW w:type="dxa" w:w="2834"/>
            <w:tcBorders>
              <w:start w:sz="4.0" w:val="single" w:color="#FFFFFF"/>
              <w:top w:sz="3.199999999999818" w:val="single" w:color="#FFFFFF"/>
              <w:end w:sz="3.200000000000273" w:val="single" w:color="#FFFFFF"/>
              <w:bottom w:sz="3.199999999999818" w:val="single" w:color="#FFFFFF"/>
            </w:tcBorders>
            <w:shd w:fill="b6dd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54" w:after="0"/>
              <w:ind w:left="288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Custo de reposição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depreciado otimizado</w:t>
            </w:r>
          </w:p>
        </w:tc>
        <w:tc>
          <w:tcPr>
            <w:tcW w:type="dxa" w:w="4242"/>
            <w:tcBorders>
              <w:start w:sz="3.200000000000273" w:val="single" w:color="#FFFFFF"/>
              <w:top w:sz="3.199999999999818" w:val="single" w:color="#FFFFFF"/>
              <w:end w:sz="3.199999999999818" w:val="single" w:color="#FFFFFF"/>
              <w:bottom w:sz="3.199999999999818" w:val="single" w:color="#FFFFFF"/>
            </w:tcBorders>
            <w:shd w:fill="b6dd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2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Avalia o custo atual de repor cada ativo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considerando a vida útil remanescente 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848"/>
              <w:gridCol w:w="848"/>
              <w:gridCol w:w="848"/>
              <w:gridCol w:w="848"/>
              <w:gridCol w:w="848"/>
            </w:tblGrid>
            <w:tr>
              <w:trPr>
                <w:trHeight w:hRule="exact" w:val="254"/>
              </w:trPr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a 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melhor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condição </w:t>
                  </w: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tecnológica 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4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6" w:lineRule="exact" w:before="2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econômica existente.</w:t>
            </w:r>
          </w:p>
        </w:tc>
      </w:tr>
      <w:tr>
        <w:trPr>
          <w:trHeight w:hRule="exact" w:val="1213"/>
        </w:trPr>
        <w:tc>
          <w:tcPr>
            <w:tcW w:type="dxa" w:w="3477"/>
            <w:vMerge/>
            <w:tcBorders>
              <w:start w:sz="3.2000000000000455" w:val="single" w:color="#FFFFFF"/>
              <w:end w:sz="4.0" w:val="single" w:color="#FFFFFF"/>
            </w:tcBorders>
          </w:tcPr>
          <w:p/>
        </w:tc>
        <w:tc>
          <w:tcPr>
            <w:tcW w:type="dxa" w:w="2834"/>
            <w:tcBorders>
              <w:start w:sz="4.0" w:val="single" w:color="#FFFFFF"/>
              <w:top w:sz="3.199999999999818" w:val="single" w:color="#FFFFFF"/>
              <w:end w:sz="3.200000000000273" w:val="single" w:color="#FFFFFF"/>
              <w:bottom w:sz="3.199999999999818" w:val="single" w:color="#FFFFFF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50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Valor Novo de Reposição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(VNR)</w:t>
            </w:r>
          </w:p>
        </w:tc>
        <w:tc>
          <w:tcPr>
            <w:tcW w:type="dxa" w:w="4242"/>
            <w:tcBorders>
              <w:start w:sz="3.200000000000273" w:val="single" w:color="#FFFFFF"/>
              <w:top w:sz="3.199999999999818" w:val="single" w:color="#FFFFFF"/>
              <w:end w:sz="3.199999999999818" w:val="single" w:color="#FFFFFF"/>
              <w:bottom w:sz="3.199999999999818" w:val="single" w:color="#FFFFFF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8" w:right="4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Desconsidera a idade dos ativos e emula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os mesmos para serem operados por um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novo prestador hipotético e eficiente, com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custos e tecnologias atuais.</w:t>
            </w:r>
          </w:p>
        </w:tc>
      </w:tr>
      <w:tr>
        <w:trPr>
          <w:trHeight w:hRule="exact" w:val="607"/>
        </w:trPr>
        <w:tc>
          <w:tcPr>
            <w:tcW w:type="dxa" w:w="1988"/>
            <w:vMerge w:val="restart"/>
            <w:tcBorders>
              <w:start w:sz="3.2000000000000455" w:val="single" w:color="#FFFFFF"/>
              <w:end w:sz="4.0" w:val="single" w:color="#FFFFFF"/>
              <w:bottom w:sz="3.199999999999818" w:val="single" w:color="#FFFFFF"/>
            </w:tcBorders>
            <w:shd w:fill="4aacc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.99999999999983" w:type="dxa"/>
            </w:tblPr>
            <w:tblGrid>
              <w:gridCol w:w="1988"/>
            </w:tblGrid>
            <w:tr>
              <w:trPr>
                <w:trHeight w:hRule="exact" w:val="252"/>
              </w:trPr>
              <w:tc>
                <w:tcPr>
                  <w:tcW w:type="dxa" w:w="1770"/>
                  <w:tcBorders/>
                  <w:shd w:fill="4aacc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 xml:space="preserve">Métodos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.99999999999983" w:type="dxa"/>
            </w:tblPr>
            <w:tblGrid>
              <w:gridCol w:w="1988"/>
            </w:tblGrid>
            <w:tr>
              <w:trPr>
                <w:trHeight w:hRule="exact" w:val="232"/>
              </w:trPr>
              <w:tc>
                <w:tcPr>
                  <w:tcW w:type="dxa" w:w="1770"/>
                  <w:tcBorders/>
                  <w:shd w:fill="4aacc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2"/>
                    </w:rPr>
                    <w:t>híbridos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34"/>
            <w:tcBorders>
              <w:start w:sz="4.0" w:val="single" w:color="#FFFFFF"/>
              <w:top w:sz="3.199999999999818" w:val="single" w:color="#FFFFFF"/>
              <w:end w:sz="3.200000000000273" w:val="single" w:color="#FFFFFF"/>
              <w:bottom w:sz="3.2000000000007276" w:val="single" w:color="#FFFFFF"/>
            </w:tcBorders>
            <w:shd w:fill="b6dd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Optimised Depreival Value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(ODV)</w:t>
            </w:r>
          </w:p>
        </w:tc>
        <w:tc>
          <w:tcPr>
            <w:tcW w:type="dxa" w:w="4242"/>
            <w:tcBorders>
              <w:start w:sz="3.200000000000273" w:val="single" w:color="#FFFFFF"/>
              <w:top w:sz="3.199999999999818" w:val="single" w:color="#FFFFFF"/>
              <w:end w:sz="3.199999999999818" w:val="single" w:color="#FFFFFF"/>
              <w:bottom w:sz="3.2000000000007276" w:val="single" w:color="#FFFFFF"/>
            </w:tcBorders>
            <w:shd w:fill="b6dd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Consiste no menor valor entre o valor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econômico e o custo de reposição.</w:t>
            </w:r>
          </w:p>
        </w:tc>
      </w:tr>
      <w:tr>
        <w:trPr>
          <w:trHeight w:hRule="exact" w:val="1282"/>
        </w:trPr>
        <w:tc>
          <w:tcPr>
            <w:tcW w:type="dxa" w:w="3477"/>
            <w:vMerge/>
            <w:tcBorders>
              <w:start w:sz="3.2000000000000455" w:val="single" w:color="#FFFFFF"/>
              <w:end w:sz="4.0" w:val="single" w:color="#FFFFFF"/>
              <w:bottom w:sz="3.199999999999818" w:val="single" w:color="#FFFFFF"/>
            </w:tcBorders>
          </w:tcPr>
          <w:p/>
        </w:tc>
        <w:tc>
          <w:tcPr>
            <w:tcW w:type="dxa" w:w="2834"/>
            <w:tcBorders>
              <w:start w:sz="4.0" w:val="single" w:color="#FFFFFF"/>
              <w:top w:sz="3.2000000000007276" w:val="single" w:color="#FFFFFF"/>
              <w:end w:sz="3.200000000000273" w:val="single" w:color="#FFFFFF"/>
              <w:bottom w:sz="3.199999999999818" w:val="single" w:color="#FFFFFF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Rolling Forward</w:t>
            </w:r>
          </w:p>
        </w:tc>
        <w:tc>
          <w:tcPr>
            <w:tcW w:type="dxa" w:w="4242"/>
            <w:tcBorders>
              <w:start w:sz="3.200000000000273" w:val="single" w:color="#FFFFFF"/>
              <w:top w:sz="3.2000000000007276" w:val="single" w:color="#FFFFFF"/>
              <w:end w:sz="3.199999999999818" w:val="single" w:color="#FFFFFF"/>
              <w:bottom w:sz="3.199999999999818" w:val="single" w:color="#FFFFFF"/>
            </w:tcBorders>
            <w:shd w:fill="daed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" w:after="4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Representa a blindagem da base inicial,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848"/>
              <w:gridCol w:w="848"/>
              <w:gridCol w:w="848"/>
              <w:gridCol w:w="848"/>
              <w:gridCol w:w="848"/>
            </w:tblGrid>
            <w:tr>
              <w:trPr>
                <w:trHeight w:hRule="exact" w:val="248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4" w:after="0"/>
                    <w:ind w:left="7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avaliada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4" w:after="0"/>
                    <w:ind w:left="2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por 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qualquer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método 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4" w:after="0"/>
                    <w:ind w:left="0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</w:tr>
            <w:tr>
              <w:trPr>
                <w:trHeight w:hRule="exact" w:val="258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atualizada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8" w:after="0"/>
                    <w:ind w:left="0" w:right="2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por 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índices </w:t>
                  </w:r>
                </w:p>
              </w:tc>
              <w:tc>
                <w:tcPr>
                  <w:tcW w:type="dxa" w:w="14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2"/>
                    </w:rPr>
                    <w:t xml:space="preserve">econômicos,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2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considerando as baixas, as depreciações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e as adições.</w:t>
            </w:r>
          </w:p>
        </w:tc>
      </w:tr>
    </w:tbl>
    <w:p>
      <w:pPr>
        <w:autoSpaceDN w:val="0"/>
        <w:autoSpaceDE w:val="0"/>
        <w:widowControl/>
        <w:spacing w:line="222" w:lineRule="exact" w:before="10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Fonte: Apostila UNIABES, 2018. </w:t>
      </w:r>
    </w:p>
    <w:p>
      <w:pPr>
        <w:autoSpaceDN w:val="0"/>
        <w:autoSpaceDE w:val="0"/>
        <w:widowControl/>
        <w:spacing w:line="268" w:lineRule="exact" w:before="422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métodos exemplificados anteriormente devem ser avaliados para cada ativo, por </w:t>
      </w:r>
    </w:p>
    <w:p>
      <w:pPr>
        <w:autoSpaceDN w:val="0"/>
        <w:autoSpaceDE w:val="0"/>
        <w:widowControl/>
        <w:spacing w:line="268" w:lineRule="exact" w:before="14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 e por agência reguladora, de modo a reconhecer a forma de mensuração </w:t>
      </w:r>
    </w:p>
    <w:p>
      <w:pPr>
        <w:autoSpaceDN w:val="0"/>
        <w:autoSpaceDE w:val="0"/>
        <w:widowControl/>
        <w:spacing w:line="268" w:lineRule="exact" w:before="14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BAR. </w:t>
      </w:r>
    </w:p>
    <w:p>
      <w:pPr>
        <w:autoSpaceDN w:val="0"/>
        <w:autoSpaceDE w:val="0"/>
        <w:widowControl/>
        <w:spacing w:line="197" w:lineRule="auto" w:before="120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39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48" w:val="left"/>
        </w:tabs>
        <w:autoSpaceDE w:val="0"/>
        <w:widowControl/>
        <w:spacing w:line="268" w:lineRule="exact" w:before="60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8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 xml:space="preserve">CONSIDERAÇÕES DO PLANO DE CONTAS </w:t>
      </w:r>
    </w:p>
    <w:p>
      <w:pPr>
        <w:autoSpaceDN w:val="0"/>
        <w:autoSpaceDE w:val="0"/>
        <w:widowControl/>
        <w:spacing w:line="266" w:lineRule="exact" w:before="544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8.1 PLANO DE CONTAS </w:t>
      </w:r>
    </w:p>
    <w:p>
      <w:pPr>
        <w:autoSpaceDN w:val="0"/>
        <w:autoSpaceDE w:val="0"/>
        <w:widowControl/>
        <w:spacing w:line="414" w:lineRule="exact" w:before="416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Plano de Contas (ou Elenco de Contas) é uma relação de contas que resume o fato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contábil (evento ou operação realizada pela pessoa jurídica) em uma ou mais palavras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o seu efetivo registro. O fato contábil é a essência do registro contábil. Quando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uma entidade realiza uma compra, por exemplo, existe um conjunto de contas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receberão registro, como fornecedores a pagar e estoques. </w:t>
      </w:r>
    </w:p>
    <w:p>
      <w:pPr>
        <w:autoSpaceDN w:val="0"/>
        <w:autoSpaceDE w:val="0"/>
        <w:widowControl/>
        <w:spacing w:line="414" w:lineRule="exact" w:before="0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Essa relação de contas é previamente estabelecida por sua liquidez, ou seja,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hierarquização do mais próximo do papel moeda para o mais difícil em transformar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direito em dinheiro. Além disso, o elenco de contas deve servir de parâmetro para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elaboração das demonstrações contábeis. </w:t>
      </w:r>
    </w:p>
    <w:p>
      <w:pPr>
        <w:autoSpaceDN w:val="0"/>
        <w:tabs>
          <w:tab w:pos="3208" w:val="left"/>
          <w:tab w:pos="3564" w:val="left"/>
        </w:tabs>
        <w:autoSpaceDE w:val="0"/>
        <w:widowControl/>
        <w:spacing w:line="414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Seu principal objetivo é estabelecer normas de conduta para o registro das operações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organização e, na sua montagem, devem ser levados em conta três objetivos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fundamentais: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atender às necessidades de informação da administração da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empresa;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observar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formato compatível com os princípios de contabilidade 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 a norma legal de elaboração do balanço patrimonial e das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demais demonstrações contábeis (Lei 6.404/76 e Lei 4.320/64);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adaptar-se tanto quanto possível às exigências dos agentes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externos, principalmente às exigências da legislação do imposto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renda e das agências reguladoras. </w:t>
      </w:r>
    </w:p>
    <w:p>
      <w:pPr>
        <w:autoSpaceDN w:val="0"/>
        <w:autoSpaceDE w:val="0"/>
        <w:widowControl/>
        <w:spacing w:line="414" w:lineRule="exact" w:before="0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Plano de Contas, genericamente tido como um simples elenco de contas, constitui,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 verdade, um conjunto de normas do qual deve fazer parte, ainda, a descrição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funcionamento de cada conta, o chamado "Manual de Contas". Esse manual contém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comentários e indicações gerais sobre a aplicação e o uso de cada uma das contas,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discriminando-as para que serve, o que nelas deve conter e outras informações sobre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critérios gerais de contabilização. </w:t>
      </w:r>
    </w:p>
    <w:p>
      <w:pPr>
        <w:autoSpaceDN w:val="0"/>
        <w:autoSpaceDE w:val="0"/>
        <w:widowControl/>
        <w:spacing w:line="412" w:lineRule="exact" w:before="4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empresa deve manter escrituração contábil com base na legislação comercial e com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observância das Normas Brasileiras de Contabilidade. </w:t>
      </w:r>
    </w:p>
    <w:p>
      <w:pPr>
        <w:autoSpaceDN w:val="0"/>
        <w:autoSpaceDE w:val="0"/>
        <w:widowControl/>
        <w:spacing w:line="197" w:lineRule="auto" w:before="23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40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1016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8.2 PCASP E AESBE </w:t>
      </w:r>
    </w:p>
    <w:p>
      <w:pPr>
        <w:autoSpaceDN w:val="0"/>
        <w:autoSpaceDE w:val="0"/>
        <w:widowControl/>
        <w:spacing w:line="414" w:lineRule="exact" w:before="414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Contabilidade aplicada ao setor público tem como grande função a de auxiliar na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fiscalização da gestão dos recursos de origem pública. Diante da consolidação 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contas nacionais, trazida pela Lei de Responsabilidade Fiscal (LRF) e suas alterações,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Secretaria do Tesouro Nacional (STN) editou um plano de contas para facilitar esse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registro dos atos e fatos contábeis brasileiros. </w:t>
      </w:r>
    </w:p>
    <w:p>
      <w:pPr>
        <w:autoSpaceDN w:val="0"/>
        <w:autoSpaceDE w:val="0"/>
        <w:widowControl/>
        <w:spacing w:line="414" w:lineRule="exact" w:before="0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 geral, o objetivo do plano de contas se resume em “padronizar” os registros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contábeis para permitir um maior detalhamento das contas, de modo que todas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esferas do governo e sua administração direta e indireta sejam atendidas pelas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contas. Dessa forma, espera-se por um aumento na transparência, o que impacta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positivamente na tomada de decisão, na prestação de contas e na responsabilização.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contas foram dispostas em grupos, de acordo com as suas funções, sendo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ordenadas por classe e natureza. Anualmente, a STN, que tem a competência para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manutenção e a instituição do plano e é o Órgão Central de Contabilidade da União,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atualiza e disponibiliza, na internet, o Plano de Contas Aplicado ao Setor Público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(PCASP) para uso obrigatório no exercício seguinte. </w:t>
      </w:r>
    </w:p>
    <w:p>
      <w:pPr>
        <w:autoSpaceDN w:val="0"/>
        <w:tabs>
          <w:tab w:pos="2484" w:val="left"/>
          <w:tab w:pos="2844" w:val="left"/>
        </w:tabs>
        <w:autoSpaceDE w:val="0"/>
        <w:widowControl/>
        <w:spacing w:line="414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PCASP foi estruturado levando em consideração as seguintes naturezas: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informação orçamentária: registra, processa e evidencia os atos e os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fatos relacionados ao planejamento e à execução orçamentária;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informação patrimonial: registra, processa e evidencia os fatos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financeiros e não financeiros relacionados com a composição do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patrimônio público e suas variações qualitativas e quantitativas. </w:t>
      </w:r>
    </w:p>
    <w:p>
      <w:pPr>
        <w:autoSpaceDN w:val="0"/>
        <w:autoSpaceDE w:val="0"/>
        <w:widowControl/>
        <w:spacing w:line="412" w:lineRule="exact" w:before="0" w:after="0"/>
        <w:ind w:left="2844" w:right="1314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informação de controle: registra, processa e evidencia os atos de gestão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cujos efeitos possam produzir modificações no patrimônio da entidade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setor público, bem como aqueles com funções específicas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controle. </w:t>
      </w:r>
    </w:p>
    <w:p>
      <w:pPr>
        <w:autoSpaceDN w:val="0"/>
        <w:autoSpaceDE w:val="0"/>
        <w:widowControl/>
        <w:spacing w:line="414" w:lineRule="exact" w:before="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Associação das Empresas de Saneamento Básico Estaduais - AESBE é uma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sociedade civil da qual participam 24 Companhias Estaduais de Saneamento Básico.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Ela foi criada em 1985 para desenvolver ações voltadas à melhoria da prestação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de saneamento básico e realiza diversas atividades para capacitação de </w:t>
      </w:r>
    </w:p>
    <w:p>
      <w:pPr>
        <w:autoSpaceDN w:val="0"/>
        <w:autoSpaceDE w:val="0"/>
        <w:widowControl/>
        <w:spacing w:line="197" w:lineRule="auto" w:before="22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41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2" w:lineRule="exact" w:before="456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técnicos através de Câmaras Técnicas ou de trabalhos específicos que promovem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intercâmbio de informações de experiências exitosas, além de divulgar e disseminar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melhores práticas. </w:t>
      </w:r>
    </w:p>
    <w:p>
      <w:pPr>
        <w:autoSpaceDN w:val="0"/>
        <w:autoSpaceDE w:val="0"/>
        <w:widowControl/>
        <w:spacing w:line="414" w:lineRule="exact" w:before="4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 ano 2009, a Associação publicou o Manual de Contabilidade para as Companhias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Estaduais de Saneamento Básico, contendo também, o Plano de Contas Contábil,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foi desenvolvido por um grupo de técnicos acompanhados por empresa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consultoria. </w:t>
      </w:r>
    </w:p>
    <w:p>
      <w:pPr>
        <w:autoSpaceDN w:val="0"/>
        <w:autoSpaceDE w:val="0"/>
        <w:widowControl/>
        <w:spacing w:line="414" w:lineRule="exact" w:before="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Esse Manual de Contabilidade, além de buscar uniformidade de procedimentos,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descrever rotinas e servir como instrumento orientador para a correta escrituração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contábil e financeira, se preocupa em atender aos pressupostos da Lei 11.445/2007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alterações posteriores, que, dentre outros, prevê a segregação dos custos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município, podendo gerar demonstrações por serviço e por município. </w:t>
      </w:r>
    </w:p>
    <w:p>
      <w:pPr>
        <w:autoSpaceDN w:val="0"/>
        <w:autoSpaceDE w:val="0"/>
        <w:widowControl/>
        <w:spacing w:line="414" w:lineRule="exact" w:before="0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PCASP é adotado pelas entidades públicas (do direito público), que  devem registrar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dados no seu nível mais analítico, adotar e criar contas com classificação distinta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cada um dos serviços prestados de saneamento básico, possibilitando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identificação e a classificação dos gastos nas mais variadas contas, segregando cada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um pelo objeto de custo a ser analisado pelo regulador. </w:t>
      </w:r>
    </w:p>
    <w:p>
      <w:pPr>
        <w:autoSpaceDN w:val="0"/>
        <w:autoSpaceDE w:val="0"/>
        <w:widowControl/>
        <w:spacing w:line="414" w:lineRule="exact" w:before="2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mesmo vale para as empresas privadas e públicas do direito privado, adotando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Plano de Contas do Manual da AESB como norteador, inclusive para os conceitos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débito e crédito, tendo o cuidado na segregação das contas no nível mais analítico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abastecimento de água potável e esgotamento sanitário, sendo possível sua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rápida identificação para o regulador. </w:t>
      </w:r>
    </w:p>
    <w:p>
      <w:pPr>
        <w:autoSpaceDN w:val="0"/>
        <w:tabs>
          <w:tab w:pos="1992" w:val="left"/>
        </w:tabs>
        <w:autoSpaceDE w:val="0"/>
        <w:widowControl/>
        <w:spacing w:line="410" w:lineRule="exact" w:before="420" w:after="0"/>
        <w:ind w:left="1416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8.3 PRESTADORES DE SERVIÇOS NÃO ENQUADRADOS NO PCASP E NA 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AESBE </w:t>
      </w:r>
    </w:p>
    <w:p>
      <w:pPr>
        <w:autoSpaceDN w:val="0"/>
        <w:autoSpaceDE w:val="0"/>
        <w:widowControl/>
        <w:spacing w:line="414" w:lineRule="exact" w:before="416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Cabe ao ente regulador apreciar, mensurar e avaliar a solução e, posteriormente,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validar o plano de contas dos prestadores de serviços públicos de saneamento básico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não adotam o plano de Contas da AESBE nem o PCASP. </w:t>
      </w:r>
    </w:p>
    <w:p>
      <w:pPr>
        <w:autoSpaceDN w:val="0"/>
        <w:autoSpaceDE w:val="0"/>
        <w:widowControl/>
        <w:spacing w:line="197" w:lineRule="auto" w:before="14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42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48" w:val="left"/>
        </w:tabs>
        <w:autoSpaceDE w:val="0"/>
        <w:widowControl/>
        <w:spacing w:line="268" w:lineRule="exact" w:before="60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9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 xml:space="preserve">DEMONSTRAÇOES CONTÁBEIS </w:t>
      </w:r>
    </w:p>
    <w:p>
      <w:pPr>
        <w:autoSpaceDN w:val="0"/>
        <w:autoSpaceDE w:val="0"/>
        <w:widowControl/>
        <w:spacing w:line="414" w:lineRule="exact" w:before="396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demonstrações contábeis têm por finalidade apresentarem, de forma estruturada,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posição patrimonial, financeira e do desempenho da entidade; já seu objetivo é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proporcionar informação a respeito da posição patrimonial e financeira,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desempenho e dos fluxos de caixa da entidade que seja útil a muitos usuários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suas avaliações e tomada de decisões econômicas (SANTOS, 2015, p. 39). </w:t>
      </w:r>
    </w:p>
    <w:p>
      <w:pPr>
        <w:autoSpaceDN w:val="0"/>
        <w:tabs>
          <w:tab w:pos="2484" w:val="left"/>
        </w:tabs>
        <w:autoSpaceDE w:val="0"/>
        <w:widowControl/>
        <w:spacing w:line="414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 regulação dos serviços de saneamento, os demonstrativos contábeis são usados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apresentar os resultados do prestador de serviços, e os principais deles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análise econômica e financeira são: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Balanço Patrimonial;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Demonstrativo de Resultado;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Demonstração dos Fluxos de Caixa;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Notas Explicativas;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Balancete Contábil (para órgãos públicos);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f) Razão. </w:t>
      </w:r>
    </w:p>
    <w:p>
      <w:pPr>
        <w:autoSpaceDN w:val="0"/>
        <w:autoSpaceDE w:val="0"/>
        <w:widowControl/>
        <w:spacing w:line="412" w:lineRule="exact" w:before="4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informação contábil é válida para todos os prestadores, ficando à exceção para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grupos públicos ou privados que apresentam demonstrações distintas. </w:t>
      </w:r>
    </w:p>
    <w:p>
      <w:pPr>
        <w:autoSpaceDN w:val="0"/>
        <w:tabs>
          <w:tab w:pos="2484" w:val="left"/>
          <w:tab w:pos="2844" w:val="left"/>
        </w:tabs>
        <w:autoSpaceDE w:val="0"/>
        <w:widowControl/>
        <w:spacing w:line="414" w:lineRule="exact" w:before="2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Conforme apresentado no Curso Nacional sobre Regulação e Fiscalização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de Abastecimento de Água e de Esgotamento Sanitário (2018), para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classificação regulatória do elenco de rubricas admissíveis para fins de tarifação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determinação de glosas de gastos incorridos pelo prestador, em conformidade com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metodologia tarifária e legislação vigente, deverão ser consideradas as seguintes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etapas: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base: balancetes dos meses de referência para o cálculo tarifário, com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plano de contas;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de/para: das rubricas contábeis apresentadas nos balancetes para as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rubricas definidas pelo regulador, para uma classificação regulatória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preliminar;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apresentação da classificação regulatória preliminar ao prestador, com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questionamentos sobre possíveis dúvidas sobre a natureza de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determinados registros; </w:t>
      </w:r>
    </w:p>
    <w:p>
      <w:pPr>
        <w:autoSpaceDN w:val="0"/>
        <w:autoSpaceDE w:val="0"/>
        <w:widowControl/>
        <w:spacing w:line="197" w:lineRule="auto" w:before="23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43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44" w:val="left"/>
        </w:tabs>
        <w:autoSpaceDE w:val="0"/>
        <w:widowControl/>
        <w:spacing w:line="412" w:lineRule="exact" w:before="456" w:after="0"/>
        <w:ind w:left="2484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esclarecimentos do prestador sobre a natureza dos registros e validação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classificação regulatória final;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consistência (conciliação contábil). </w:t>
      </w:r>
    </w:p>
    <w:p>
      <w:pPr>
        <w:autoSpaceDN w:val="0"/>
        <w:autoSpaceDE w:val="0"/>
        <w:widowControl/>
        <w:spacing w:line="268" w:lineRule="exact" w:before="562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9.1 BALANÇO PATRIMONIAL </w:t>
      </w:r>
    </w:p>
    <w:p>
      <w:pPr>
        <w:autoSpaceDN w:val="0"/>
        <w:autoSpaceDE w:val="0"/>
        <w:widowControl/>
        <w:spacing w:line="414" w:lineRule="exact" w:before="414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Balanço Patrimonial demonstra a situação patrimonial e financeira do prestador,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seja, todos os bens, os direitos, as obrigações e os valores integrados anteriormente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ao patrimônio (Manual AESB, p. 434). </w:t>
      </w:r>
    </w:p>
    <w:p>
      <w:pPr>
        <w:autoSpaceDN w:val="0"/>
        <w:autoSpaceDE w:val="0"/>
        <w:widowControl/>
        <w:spacing w:line="414" w:lineRule="exact" w:before="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Essa demonstração tem por finalidade evidenciar, de forma qualitativa e quantitativa,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situação patrimonial e financeira da empresa e dos atos registrados na escrituração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contábil. Essa demonstração deve ser escriturada de acordo com os preceitos da Lei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Sociedade por Ações e segundo os Princípios Fundamentais de Contabilidade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(SANTOS, 2015, p. 03). </w:t>
      </w:r>
    </w:p>
    <w:p>
      <w:pPr>
        <w:autoSpaceDN w:val="0"/>
        <w:autoSpaceDE w:val="0"/>
        <w:widowControl/>
        <w:spacing w:line="414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artigo 178 da Lei nº 6.404/76 estabelece que, no balanço, as contas serão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classificadas segundo os elementos do patrimônio que registram e agrupadas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modo a facilitar o conhecimento e a análise da situação financeira do prestador.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Como o prestador executa serviços dentro de um ciclo operacional claramente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identificável, a classificação separada de ativos e passivos circulantes e não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circulantes no próprio balanço oferece informações úteis, distinguindo-se o ativo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líquido, que está continuamente circulando como capital de giro, daqueles usados nas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operações de longo prazo da entidade (Manual AESB, p. 333). </w:t>
      </w:r>
    </w:p>
    <w:p>
      <w:pPr>
        <w:autoSpaceDN w:val="0"/>
        <w:autoSpaceDE w:val="0"/>
        <w:widowControl/>
        <w:spacing w:line="266" w:lineRule="exact" w:before="346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9.1.1  Ativo </w:t>
      </w:r>
    </w:p>
    <w:p>
      <w:pPr>
        <w:autoSpaceDN w:val="0"/>
        <w:autoSpaceDE w:val="0"/>
        <w:widowControl/>
        <w:spacing w:line="414" w:lineRule="exact" w:before="400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acordo com Santos e Schmidt (2015, p. 45), o ativo, que pode ser classificado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circulante e não circulante, é um recurso controlado pela entidade como resultado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eventos passados e do qual se espera que resultem futuros benefícios econômicos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a entidade. Ele deve ser classificado como circulante quando se espera que seja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realizado, ou seja, mantido para venda ou consumo dentro dos doze meses seguintes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à data do balanço, ou é um ativo em dinheiro ou equivalente, cuja utilização não está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restrita. </w:t>
      </w:r>
    </w:p>
    <w:p>
      <w:pPr>
        <w:autoSpaceDN w:val="0"/>
        <w:autoSpaceDE w:val="0"/>
        <w:widowControl/>
        <w:spacing w:line="197" w:lineRule="auto" w:before="4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44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2" w:lineRule="exact" w:before="456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Todos os outros ativos devem ser classificados como não circulantes. O grupo de "não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circulante" deverá ser desdobrado em ativo realizável a longo prazo, investimentos,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ativo imobilizado e ativo intangível. </w:t>
      </w:r>
    </w:p>
    <w:p>
      <w:pPr>
        <w:autoSpaceDN w:val="0"/>
        <w:autoSpaceDE w:val="0"/>
        <w:widowControl/>
        <w:spacing w:line="268" w:lineRule="exact" w:before="762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9.1.2  Passivo </w:t>
      </w:r>
    </w:p>
    <w:p>
      <w:pPr>
        <w:autoSpaceDN w:val="0"/>
        <w:autoSpaceDE w:val="0"/>
        <w:widowControl/>
        <w:spacing w:line="414" w:lineRule="exact" w:before="398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Como explica Santos e Schmidt (2015), o passivo é uma obrigação presente 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entidade, derivada de eventos já ocorridos, cuja liquidação se espera que resulte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saída de recursos capazes de gerar benefícios econômicos. O passivo também é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classificado em circulante e não circulante. </w:t>
      </w:r>
    </w:p>
    <w:p>
      <w:pPr>
        <w:autoSpaceDN w:val="0"/>
        <w:tabs>
          <w:tab w:pos="2484" w:val="left"/>
          <w:tab w:pos="2844" w:val="left"/>
        </w:tabs>
        <w:autoSpaceDE w:val="0"/>
        <w:widowControl/>
        <w:spacing w:line="414" w:lineRule="exact" w:before="2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passivo deve ser classificado como circulante somente quando: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é esperada sua liquidação dentro dos 12 meses seguintes à data do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balanço;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é mantido, principalmente, com a finalidade de ser transacionado; ou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a companhia não tem nenhum direito de postergar sua liquidação por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período que exceda aos 12 meses da data do balanço. </w:t>
      </w:r>
    </w:p>
    <w:p>
      <w:pPr>
        <w:autoSpaceDN w:val="0"/>
        <w:autoSpaceDE w:val="0"/>
        <w:widowControl/>
        <w:spacing w:line="414" w:lineRule="exact" w:before="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Todas as demais obrigações devem ser classificadas como passivos não circulantes.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companhia deve classificar dívidas de longo prazo como passivo circulante quando,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por disposições contratuais ou renegociação, estiver obrigada a liquidá-la dentro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12 meses da data do balanço. Esses casos, com informações que respaldem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procedimento adotado, devem ser divulgados em nota explicativa às demonstrações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contábeis. </w:t>
      </w:r>
    </w:p>
    <w:p>
      <w:pPr>
        <w:autoSpaceDN w:val="0"/>
        <w:autoSpaceDE w:val="0"/>
        <w:widowControl/>
        <w:spacing w:line="414" w:lineRule="exact" w:before="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Alguns contratos de empréstimo incorporam cláusulas que têm o efeito de tornar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dívida, mesmo de longo prazo, pagável à vista, se certas condições, normalmente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relacionadas à posição financeira do devedor, forem descumpridas. Observado esse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descumprimento na data-base das demonstrações contábeis, ou antes, o passivo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 ser classificado como circulante, exceto se o credor tiver concordado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formalmente, antes da autorização para conclusão da elaboração das demonstrações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contábeis, em não exigir o pagamento imediato das parcelas a vencer, como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consequência do descumprimento de cláusula contratual. </w:t>
      </w:r>
    </w:p>
    <w:p>
      <w:pPr>
        <w:autoSpaceDN w:val="0"/>
        <w:autoSpaceDE w:val="0"/>
        <w:widowControl/>
        <w:spacing w:line="197" w:lineRule="auto" w:before="8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45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60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9.1.3  Patrimônio líquido </w:t>
      </w:r>
    </w:p>
    <w:p>
      <w:pPr>
        <w:autoSpaceDN w:val="0"/>
        <w:tabs>
          <w:tab w:pos="2484" w:val="left"/>
        </w:tabs>
        <w:autoSpaceDE w:val="0"/>
        <w:widowControl/>
        <w:spacing w:line="414" w:lineRule="exact" w:before="396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Patrimônio Líquido, de acordo com Santos e Schmidt (2015, p. 52), é definido como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sendo o valor residual dos ativos da entidade depois de deduzidos todos os seus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passivos. Conforme a Lei 6.404, art. 178, § 2º, inciso III, o Patrimônio Líquido é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constituído, basicamente, pelas seguintes contas: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Capital social;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Reservas de capital;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Ajustes de avaliação patrimonial;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Reservas de lucros;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Ações em tesouraria; 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f) Prejuízos acumulados. </w:t>
      </w:r>
    </w:p>
    <w:p>
      <w:pPr>
        <w:autoSpaceDN w:val="0"/>
        <w:autoSpaceDE w:val="0"/>
        <w:widowControl/>
        <w:spacing w:line="268" w:lineRule="exact" w:before="5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9.2 DEMONSTRAÇÃO DE RESULTADO </w:t>
      </w:r>
    </w:p>
    <w:p>
      <w:pPr>
        <w:autoSpaceDN w:val="0"/>
        <w:autoSpaceDE w:val="0"/>
        <w:widowControl/>
        <w:spacing w:line="414" w:lineRule="exact" w:before="414" w:after="0"/>
        <w:ind w:left="1416" w:right="1296" w:firstLine="696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Demonstração do Resultado visa fornecer, de maneira esquematizada,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resultados (lucro ou prejuízo) obtidos pela empresa em determinado exercício social,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quais são transferidos para contas do Patrimônio Líquido. O lucro (ou prejuízo) é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resultante de receitas, custos e despesas incorridas pela empresa no período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apropriadas segundo o regime de competência, isto é, independentemente de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esses valores tenham sido pagos ou recebidos. </w:t>
      </w:r>
    </w:p>
    <w:p>
      <w:pPr>
        <w:autoSpaceDN w:val="0"/>
        <w:autoSpaceDE w:val="0"/>
        <w:widowControl/>
        <w:spacing w:line="266" w:lineRule="exact" w:before="344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9.2.1  Critérios Básicos de Apresentação </w:t>
      </w:r>
    </w:p>
    <w:p>
      <w:pPr>
        <w:autoSpaceDN w:val="0"/>
        <w:tabs>
          <w:tab w:pos="2112" w:val="left"/>
          <w:tab w:pos="2484" w:val="left"/>
        </w:tabs>
        <w:autoSpaceDE w:val="0"/>
        <w:widowControl/>
        <w:spacing w:line="414" w:lineRule="exact" w:before="398" w:after="0"/>
        <w:ind w:left="1416" w:right="1584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composição da Demonstração do Resultado do Exercício (DRE)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discriminará, no mínimo, a receita bruta dos serviços prestados, as deduções 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vendas, os abatimentos e os impostos, como segue: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Receita bruta da prestação de serviços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Deduções, abatimentos e impostos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Receita líquida da prestação dos serviços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Custo dos serviços prestados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Lucro bruto </w:t>
      </w:r>
    </w:p>
    <w:p>
      <w:pPr>
        <w:autoSpaceDN w:val="0"/>
        <w:autoSpaceDE w:val="0"/>
        <w:widowControl/>
        <w:spacing w:line="197" w:lineRule="auto" w:before="46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46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84" w:val="left"/>
          <w:tab w:pos="2844" w:val="left"/>
        </w:tabs>
        <w:autoSpaceDE w:val="0"/>
        <w:widowControl/>
        <w:spacing w:line="414" w:lineRule="exact" w:before="454" w:after="0"/>
        <w:ind w:left="1416" w:right="1296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f) Despesas com prestação dos serviços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g) Despesas financeiras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h) Receitas financeiras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i) Despesas gerais e administrativas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j) Outras despesas operacionais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k) Lucro ou prejuízo operacional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l) Outras receitas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m) Outras despesas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n) Resultado do exercício antes do Imposto sobre a Renda e Contribuição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Social sobre o Lucro Líquido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o) Provisão para Imposto sobre a Renda e Contribuição Social sobre 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Lucro Líquido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p) Participações de debêntures, empregados, administradores e partes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beneficiárias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q) Lucro ou prejuízo líquido do exercício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Vale lembrar que as informações da despesa pública devem ser da liquidação, fase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que é lançada no subsistema patrimonial. </w:t>
      </w:r>
    </w:p>
    <w:p>
      <w:pPr>
        <w:autoSpaceDN w:val="0"/>
        <w:autoSpaceDE w:val="0"/>
        <w:widowControl/>
        <w:spacing w:line="268" w:lineRule="exact" w:before="5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9.3 DEMONSTRAÇÃO DOS FLUXOS DE CAIXA </w:t>
      </w:r>
    </w:p>
    <w:p>
      <w:pPr>
        <w:autoSpaceDN w:val="0"/>
        <w:autoSpaceDE w:val="0"/>
        <w:widowControl/>
        <w:spacing w:line="414" w:lineRule="exact" w:before="41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informações sobre os fluxos de caixa de uma empresa são úteis para proporcionar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aos usuários das demonstrações contábeis uma base para avaliar a capacidade de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empresa gerar caixa e valores equivalentes à caixa e às necessidades da empresa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utilizar esses fluxos de caixa. As decisões econômicas que são tomadas pelos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usuários exigem essa avaliação da capacidade de a empresa gerar caixa e valores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equivalentes à caixa, bem como da época e da certeza na geração de tais recursos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(Manual AESB, p. 341). </w:t>
      </w:r>
    </w:p>
    <w:p>
      <w:pPr>
        <w:autoSpaceDN w:val="0"/>
        <w:autoSpaceDE w:val="0"/>
        <w:widowControl/>
        <w:spacing w:line="414" w:lineRule="exact" w:before="0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Uma Demonstração dos Fluxos de Caixa, quando usada em conjunto com as demais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demonstrações contábeis, proporciona informações que habilitam os usuários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avaliar as mudanças nos ativos líquidos de uma empresa, sua estrutura financeira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(inclusive sua liquidez e solvência) e sua habilidade para afetar as importâncias e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prazos dos fluxos de caixa, a fim de adaptá-los às mudanças nas circunstâncias e às </w:t>
      </w:r>
    </w:p>
    <w:p>
      <w:pPr>
        <w:autoSpaceDN w:val="0"/>
        <w:autoSpaceDE w:val="0"/>
        <w:widowControl/>
        <w:spacing w:line="197" w:lineRule="auto" w:before="22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47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4" w:lineRule="exact" w:before="454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oportunidades. As informações sobre o fluxo de caixa são úteis para avaliar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capacidade de a empresa produzir recursos de caixa e valores equivalentes e habilitar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usuários a desenvolver modelos para avaliar e comparar o valor presente de futuros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fluxos de caixa de diferentes empresas. Também aumenta a comparabilidade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relatórios do desempenho operacional para diferentes empresas, porque reduz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efeitos decorrentes do uso de diferentes tratamentos contábeis para as mesmas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transações e eventos (Manual AESB, p. 342). </w:t>
      </w:r>
    </w:p>
    <w:p>
      <w:pPr>
        <w:autoSpaceDN w:val="0"/>
        <w:autoSpaceDE w:val="0"/>
        <w:widowControl/>
        <w:spacing w:line="414" w:lineRule="exact" w:before="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Informações históricas dos fluxos de caixa são frequentemente usadas como um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indicador da importância, da época e da certeza de futuros fluxos de caixa. Também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são úteis para conferir a exatidão de avaliações anteriormente feitas de futuros fluxos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caixa e examinar a relação entre a lucratividade e o fluxo de caixa líquido e o </w:t>
      </w:r>
      <w:r>
        <w:rPr>
          <w:rFonts w:ascii="ArialMT" w:hAnsi="ArialMT" w:eastAsia="ArialMT"/>
          <w:b w:val="0"/>
          <w:i w:val="0"/>
          <w:color w:val="000000"/>
          <w:sz w:val="24"/>
        </w:rPr>
        <w:t>impacto de variações de preços (Manual AESB, p. 342).</w:t>
      </w:r>
    </w:p>
    <w:p>
      <w:pPr>
        <w:autoSpaceDN w:val="0"/>
        <w:autoSpaceDE w:val="0"/>
        <w:widowControl/>
        <w:spacing w:line="414" w:lineRule="exact" w:before="0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Lei nº 11.638/07 modificou o art. 188 da Lei nº 6.404/76, substituindo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Demonstração de Origens e Aplicações de Recursos (DOAR) pela Demonstração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Fluxo de Caixa, tornando-a obrigatória. </w:t>
      </w:r>
    </w:p>
    <w:p>
      <w:pPr>
        <w:autoSpaceDN w:val="0"/>
        <w:autoSpaceDE w:val="0"/>
        <w:widowControl/>
        <w:spacing w:line="414" w:lineRule="exact" w:before="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elaboração dessa demonstração, a companhia deverá adotar como parâmetro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normas e os procedimentos definidos na CPC 03 – Demonstrações dos Fluxos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Caixa, que faz correlação com as Normas Internacionais de Contabilidade – IAS 7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(IASB), ou outro instrumento que vier a substitui-la. </w:t>
      </w:r>
    </w:p>
    <w:p>
      <w:pPr>
        <w:autoSpaceDN w:val="0"/>
        <w:autoSpaceDE w:val="0"/>
        <w:widowControl/>
        <w:spacing w:line="266" w:lineRule="exact" w:before="562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9.4 NOTAS EXPLICATIVAS </w:t>
      </w:r>
    </w:p>
    <w:p>
      <w:pPr>
        <w:autoSpaceDN w:val="0"/>
        <w:autoSpaceDE w:val="0"/>
        <w:widowControl/>
        <w:spacing w:line="416" w:lineRule="exact" w:before="412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Notas Explicativas visam fornecer as informações necessárias para esclarecimento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situação patrimonial, ou seja, de determinada conta, saldo ou transação, ou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valores relativos aos resultados do exercício, ou ainda para menção de fatos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podem alterar, futuramente, tal situação patrimonial. </w:t>
      </w:r>
    </w:p>
    <w:p>
      <w:pPr>
        <w:autoSpaceDN w:val="0"/>
        <w:tabs>
          <w:tab w:pos="2484" w:val="left"/>
          <w:tab w:pos="2844" w:val="left"/>
        </w:tabs>
        <w:autoSpaceDE w:val="0"/>
        <w:widowControl/>
        <w:spacing w:line="414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notas explicativas às demonstrações contábeis devem incluir as seguintes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principais informações, elaboradas de forma sistemática, ordenada e uniforme: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a data da autorização de divulgação das demonstrações contábeis;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o responsável por tal autorização;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se os acionistas/quotistas do prestador, ou outros, têm o poder de alterar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Demonstrações Contábeis após sua divulgação; </w:t>
      </w:r>
    </w:p>
    <w:p>
      <w:pPr>
        <w:autoSpaceDN w:val="0"/>
        <w:autoSpaceDE w:val="0"/>
        <w:widowControl/>
        <w:spacing w:line="197" w:lineRule="auto" w:before="22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48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44" w:val="left"/>
        </w:tabs>
        <w:autoSpaceDE w:val="0"/>
        <w:widowControl/>
        <w:spacing w:line="414" w:lineRule="exact" w:before="454" w:after="0"/>
        <w:ind w:left="2484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as bases para a elaboração das Demonstrações Contábeis (ex.: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elaboradas em consonância com as práticas contábeis aplicáveis 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Brasil etc.);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as políticas contábeis específicas, selecionadas e aplicadas a eventos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operações significativas; 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f) detalhes para o pleno entendimento dos valores apresentados nas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demonstrações contábeis, inclusive comparativamente ao exercício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anterior. </w:t>
      </w:r>
    </w:p>
    <w:p>
      <w:pPr>
        <w:autoSpaceDN w:val="0"/>
        <w:tabs>
          <w:tab w:pos="2484" w:val="left"/>
          <w:tab w:pos="2844" w:val="left"/>
        </w:tabs>
        <w:autoSpaceDE w:val="0"/>
        <w:widowControl/>
        <w:spacing w:line="414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seguintes informações devem ser destacadas e repetidas sempre que necessário,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o correto entendimento das informações apresentadas: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nome do prestador ou outras formas de identificação;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se as demonstrações contábeis englobam outras empresas (por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exemplo, consolidadas);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data do balanço ou o período abrangido pelas demonstrações contábeis;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unidade monetária (moeda) das demonstrações contábeis e nível de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precisão (por exemplo, milhares ou milhões de unidades da moeda). </w:t>
      </w:r>
    </w:p>
    <w:p>
      <w:pPr>
        <w:autoSpaceDN w:val="0"/>
        <w:autoSpaceDE w:val="0"/>
        <w:widowControl/>
        <w:spacing w:line="414" w:lineRule="exact" w:before="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Quando as demonstrações contábeis forem apresentadas em moeda nacional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também em outra moeda, exclusivamente à critério da administração, deve ser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divulgada a razão e os critérios de conversão adotados e as taxas de conversão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utilizadas. </w:t>
      </w:r>
    </w:p>
    <w:p>
      <w:pPr>
        <w:autoSpaceDN w:val="0"/>
        <w:autoSpaceDE w:val="0"/>
        <w:widowControl/>
        <w:spacing w:line="266" w:lineRule="exact" w:before="562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9.5 BALANCETE CONTÁBIL </w:t>
      </w:r>
    </w:p>
    <w:p>
      <w:pPr>
        <w:autoSpaceDN w:val="0"/>
        <w:autoSpaceDE w:val="0"/>
        <w:widowControl/>
        <w:spacing w:line="416" w:lineRule="exact" w:before="41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>O balancete contábil, também conhecido como balancete de verificação, é um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relatório extraído do livro contábil e que abrange todas as informações contábeis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contas em movimento na empresa, bem como o seu respectivo saldo.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484" w:val="left"/>
        </w:tabs>
        <w:autoSpaceDE w:val="0"/>
        <w:widowControl/>
        <w:spacing w:line="414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O Balancete Contábil do Plano de Contas Aplicado ao Setor Público é composto pelas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seguintes contas: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Ativo;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Passivo e Patrimônio líquido;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Variação Patrimonial Diminutiva; </w:t>
      </w:r>
    </w:p>
    <w:p>
      <w:pPr>
        <w:autoSpaceDN w:val="0"/>
        <w:autoSpaceDE w:val="0"/>
        <w:widowControl/>
        <w:spacing w:line="197" w:lineRule="auto" w:before="22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49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4" w:lineRule="exact" w:before="454" w:after="0"/>
        <w:ind w:left="2484" w:right="288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Variação Patrimonial Aumentativa;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Controles da Aprovação do Planejamento e Orçamento;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f) Controles da Execução do Planejamento e Orçamento;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g) Controles Devedores;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h) Controles Credores. </w:t>
      </w:r>
    </w:p>
    <w:p>
      <w:pPr>
        <w:autoSpaceDN w:val="0"/>
        <w:autoSpaceDE w:val="0"/>
        <w:widowControl/>
        <w:spacing w:line="268" w:lineRule="exact" w:before="7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9.5.1 Balancete das Receitas </w:t>
      </w:r>
    </w:p>
    <w:p>
      <w:pPr>
        <w:autoSpaceDN w:val="0"/>
        <w:autoSpaceDE w:val="0"/>
        <w:widowControl/>
        <w:spacing w:line="412" w:lineRule="exact" w:before="40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No balancete das receitas são apresentadas todas as receitas orçamentárias do 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público, classificadas em receitas correntes e de capital.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12" w:lineRule="exact" w:before="4" w:after="88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As receitas correntes, de acordo com o Manual de Contabilidade Aplicado ao Setor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Público – MCASP,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rPr>
          <w:trHeight w:hRule="exact" w:val="286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são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arrecadadas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dentro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do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exercício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financeiro,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aumentam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as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3684" w:right="132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disponibilidades financeiras do Estado e constituem instrumento para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financiar os objetivos definidos nos programas e ações orçamentários, com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vistas a satisfazer finalidades públicas.  Classificam-se como correntes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receitas provenientes de tributos; de contribuições; da exploração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patrimônio estatal (Patrimonial); da exploração de atividades econômicas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(Agropecuária, Industrial e de Serviços); de recursos financeiros recebidos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outras pessoas de direito público ou privado, quando destinadas a atender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despesas classificáveis em Despesas Correntes (Transferências Correntes);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 fim, demais receitas que não se enquadram nos itens anteriores, nem no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conceito de receita de capital (Outras Receitas Correntes). </w:t>
      </w:r>
    </w:p>
    <w:p>
      <w:pPr>
        <w:autoSpaceDN w:val="0"/>
        <w:autoSpaceDE w:val="0"/>
        <w:widowControl/>
        <w:spacing w:line="268" w:lineRule="exact" w:before="238" w:after="84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Já as receitas de capital, também de acordo com MCASP,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0.0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rPr>
          <w:trHeight w:hRule="exact" w:val="286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são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arrecadadas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dentro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do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exercício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financeiro,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aumentam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as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3684" w:right="132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disponibilidades financeiras do Estado e são instrumentos de financiamento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dos programas e ações orçamentários, a fim de se atingirem as finalidades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públicas. Porém, de forma diversa das receitas correntes, as receitas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capital em geral não provocam efeito sobre o patrimônio líquido. Receitas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Capital são as provenientes tanto da realização de recursos financeiros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oriundos da constituição de dívidas e da conversão, em espécie, de bens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direitos, quanto de recursos recebidos de outras pessoas de direito público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 privado e destinados a atender despesas classificáveis em Despesas 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Capital. </w:t>
      </w:r>
    </w:p>
    <w:p>
      <w:pPr>
        <w:autoSpaceDN w:val="0"/>
        <w:autoSpaceDE w:val="0"/>
        <w:widowControl/>
        <w:spacing w:line="414" w:lineRule="exact" w:before="9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>Em saneamento básico, as principais receitas correntes são as decorrentes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prestação dos serviços de captação, adução, tratamento e distribuição de água, assim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como coleta, afastamento e tratamento de esgoto. Já nas receitas de capital são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registrados os recursos recebidos, bem como empréstimos para a realização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investimentos.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50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60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9.5.2  Balancete das Despesas </w:t>
      </w:r>
    </w:p>
    <w:p>
      <w:pPr>
        <w:autoSpaceDN w:val="0"/>
        <w:autoSpaceDE w:val="0"/>
        <w:widowControl/>
        <w:spacing w:line="414" w:lineRule="exact" w:before="396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No balancete das despesas são apresentadas todas as despesas orçamentárias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ente público, classificadas em receitas correntes e de capital.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14" w:lineRule="exact" w:before="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>As despesas correntes, de acordo com o MCASP, são todas as despesas que não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contribuem diretamente para formação ou aquisição de um bem de capital. Já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despesas de capital, conforme conceituado no MCASP, são as que contribuem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diretamente para formação ou aquisição de um bem de capital.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14" w:lineRule="exact" w:before="2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>As despesas orçamentárias de capital mantêm uma correlação com o registro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incorporação de ativo imobilizado, intangível ou de investimento, ou ainda com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registro de desincorporação de um passivo (amortização de dívidas).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14" w:lineRule="exact" w:before="0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>É muito importante que as despesas sejam classificadas de acordo com suas funções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e subfunções, assim como os programas e as ações. No saneamento básico, é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importante a separação das despesas com os serviços de captação, de adução,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tratamento e de distribuição de água, assim como de coleta, de afastamento e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tratamento de esgoto.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8" w:lineRule="exact" w:before="5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9.6 RAZÃO </w:t>
      </w:r>
    </w:p>
    <w:p>
      <w:pPr>
        <w:autoSpaceDN w:val="0"/>
        <w:autoSpaceDE w:val="0"/>
        <w:widowControl/>
        <w:spacing w:line="414" w:lineRule="exact" w:before="414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Razão da conta contábil é um registro de escrituração que visa coletar todas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informações por ordem cronológica de transações registradas no Livro Diário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organizada por contas individualizadas. </w:t>
      </w:r>
    </w:p>
    <w:p>
      <w:pPr>
        <w:autoSpaceDN w:val="0"/>
        <w:autoSpaceDE w:val="0"/>
        <w:widowControl/>
        <w:spacing w:line="412" w:lineRule="exact" w:before="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 esse registro, é possível controlar o movimento de todas as contas contábeis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separadamente, permitindo apurar saldos e seus resultados, como, por exemplo,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saldo de uma determinada despesa ou da receita de tarifa de água. </w:t>
      </w:r>
    </w:p>
    <w:p>
      <w:pPr>
        <w:autoSpaceDN w:val="0"/>
        <w:autoSpaceDE w:val="0"/>
        <w:widowControl/>
        <w:spacing w:line="414" w:lineRule="exact" w:before="0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Dessa forma, o Livro Razão fornece, durante o período selecionado, um histórico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detalhado de transações e o saldo atual de cada conta do sistema contábil. No final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exercício, o livro serve como fonte autorizada de dados para a criação de relatórios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contábeis/financeiros de uma empresa, como o balancete. </w:t>
      </w:r>
    </w:p>
    <w:p>
      <w:pPr>
        <w:autoSpaceDN w:val="0"/>
        <w:autoSpaceDE w:val="0"/>
        <w:widowControl/>
        <w:spacing w:line="412" w:lineRule="exact" w:before="4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presente relatório deve conter, no mínimo, o seguinte: data, competência, grupo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conta, analítico de conta, débito/crédito, fornecedor, histórico e valor à época do </w:t>
      </w:r>
    </w:p>
    <w:p>
      <w:pPr>
        <w:autoSpaceDN w:val="0"/>
        <w:autoSpaceDE w:val="0"/>
        <w:widowControl/>
        <w:spacing w:line="197" w:lineRule="auto" w:before="6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51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6" w:lineRule="exact" w:before="452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lançamento, devendo ser disponibilizado em formato digital em planilha eletrônica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formato (xls ou xlsx). </w:t>
      </w:r>
    </w:p>
    <w:p>
      <w:pPr>
        <w:autoSpaceDN w:val="0"/>
        <w:autoSpaceDE w:val="0"/>
        <w:widowControl/>
        <w:spacing w:line="268" w:lineRule="exact" w:before="5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9.7 ANÁLISE REGULATÓRIA DAS DEMONSTRAÇÕES CONTÁBEIS </w:t>
      </w:r>
    </w:p>
    <w:p>
      <w:pPr>
        <w:autoSpaceDN w:val="0"/>
        <w:autoSpaceDE w:val="0"/>
        <w:widowControl/>
        <w:spacing w:line="414" w:lineRule="exact" w:before="414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>A análise das demonstrações contábeis oferece um diagnóstico sobre a real situação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econômica e financeira da organização, utilizando relatórios gerados pela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contabilidade e outras informações necessárias à tomada de decisões dos usuários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internos (gestores) e externos (mercado, instituições financeiras, fisco, órgãos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reguladores, governos e outros).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14" w:lineRule="exact" w:before="0" w:after="0"/>
        <w:ind w:left="1416" w:right="13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>O produto da análise é apresentado em forma de um relatório que inclui análise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estrutura, composição do patrimônio e um conjunto de indicadores que são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cuidadosamente estudados, formando a conclusão do profissional analista.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484" w:val="left"/>
          <w:tab w:pos="2844" w:val="left"/>
        </w:tabs>
        <w:autoSpaceDE w:val="0"/>
        <w:widowControl/>
        <w:spacing w:line="414" w:lineRule="exact" w:before="2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Para que a análise possa espelhar a realidade de uma empresa, é necessário ter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certeza dos números retratados nas demonstrações contábeis e que eles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efetivamente espelham a real situação líquida e patrimonial da entidade, observados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os princípios fundamentais de contabilidade e todos os procedimentos recomendados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pelas normas vigentes. Marion (2012) relaciona algumas técnicas de análise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>demonstrações contábeis mais atuais, destacando-se: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indicadores financeiros e econômicos;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análise horizontal e vertical;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análise da taxa de retorno sobre investimentos (margem de lucro x giro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ativo). </w:t>
      </w:r>
    </w:p>
    <w:p>
      <w:pPr>
        <w:autoSpaceDN w:val="0"/>
        <w:autoSpaceDE w:val="0"/>
        <w:widowControl/>
        <w:spacing w:line="410" w:lineRule="exact" w:before="8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autor cita, ainda, que o Prof. Anísio Castelo Branco faz uma abordagem interessante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sobre a metodologia de análise, demonstrado na Figura 2: </w:t>
      </w:r>
    </w:p>
    <w:p>
      <w:pPr>
        <w:autoSpaceDN w:val="0"/>
        <w:autoSpaceDE w:val="0"/>
        <w:widowControl/>
        <w:spacing w:line="197" w:lineRule="auto" w:before="311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52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600" w:after="0"/>
        <w:ind w:left="0" w:right="3958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Figura 2: Metodologia de análise. </w:t>
      </w:r>
    </w:p>
    <w:p>
      <w:pPr>
        <w:autoSpaceDN w:val="0"/>
        <w:autoSpaceDE w:val="0"/>
        <w:widowControl/>
        <w:spacing w:line="240" w:lineRule="auto" w:before="294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1741170</wp:posOffset>
            </wp:positionV>
            <wp:extent cx="6019800" cy="271399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7139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4" w:lineRule="exact" w:before="8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Fonte: José Carlos Marion (2019). </w:t>
      </w:r>
    </w:p>
    <w:p>
      <w:pPr>
        <w:autoSpaceDN w:val="0"/>
        <w:tabs>
          <w:tab w:pos="2484" w:val="left"/>
        </w:tabs>
        <w:autoSpaceDE w:val="0"/>
        <w:widowControl/>
        <w:spacing w:line="414" w:lineRule="exact" w:before="242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análise deverá resultar no “Relatório de Análise das Demonstrações Contábeis”,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poderá ser estruturado da seguinte forma: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introdução;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escolha dos indicadores;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comparação com padrões;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diagnóstico ou conclusões;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decisões de análise. </w:t>
      </w:r>
    </w:p>
    <w:p>
      <w:pPr>
        <w:autoSpaceDN w:val="0"/>
        <w:autoSpaceDE w:val="0"/>
        <w:widowControl/>
        <w:spacing w:line="414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Destacam-se os seguintes indicadores nas análises das demonstrações contábeis: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liquidez seca; liquidez corrente; liquidez geral; participação de capitais de terceiros;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composição do endividamento; imobilização do patrimônio líquido; imobilização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recursos não correntes; margem líquida; giro do ativo; retorno sobre o ativo; retorno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sobre o patrimônio líquido. Essa lista é exemplificativa e cada agência reguladora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deverá adotar os indicadores mais adequados à sua realidade e a seus objetivos.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Ressalta-se a importância do PCR na medida em que padroniza as informações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fazem parte das demonstrações contábeis e permite análise comparativa,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estabelecimento de padrões e indicadores de medidas que podem auxiliar na tomada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decisões, na definição de preços e tarifas, no grau de risco e na detecção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inconsistências. </w:t>
      </w:r>
    </w:p>
    <w:p>
      <w:pPr>
        <w:autoSpaceDN w:val="0"/>
        <w:autoSpaceDE w:val="0"/>
        <w:widowControl/>
        <w:spacing w:line="197" w:lineRule="auto" w:before="5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53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60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10 APURAÇÃO DE CUSTOS </w:t>
      </w:r>
    </w:p>
    <w:p>
      <w:pPr>
        <w:autoSpaceDN w:val="0"/>
        <w:autoSpaceDE w:val="0"/>
        <w:widowControl/>
        <w:spacing w:line="266" w:lineRule="exact" w:before="54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Esta seção apresenta a aplicação e o objeto de custos. </w:t>
      </w:r>
    </w:p>
    <w:p>
      <w:pPr>
        <w:autoSpaceDN w:val="0"/>
        <w:autoSpaceDE w:val="0"/>
        <w:widowControl/>
        <w:spacing w:line="268" w:lineRule="exact" w:before="562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10.1 APLICAÇÃO DE CUSTOS </w:t>
      </w:r>
    </w:p>
    <w:p>
      <w:pPr>
        <w:autoSpaceDN w:val="0"/>
        <w:autoSpaceDE w:val="0"/>
        <w:widowControl/>
        <w:spacing w:line="414" w:lineRule="exact" w:before="414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custos dos serviços prestados devem contemplar os gastos relacionados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diretamente às operações e/ou alocados nas referidas operações, sendo os principais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seguintes: pessoal, material, serviços de terceiros, depreciação/amortização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itens de imobilizado/intangível utilizados para a prestação dos serviços e outros.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demais gastos, relacionados à administração ou à venda, que não estejam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diretamente relacionados à prestação do serviço de saneamento básico, ou ligados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atividades que não sejam atividades-fim dos prestadores de serviços deverão ser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classificados como despesas. </w:t>
      </w:r>
    </w:p>
    <w:p>
      <w:pPr>
        <w:autoSpaceDN w:val="0"/>
        <w:autoSpaceDE w:val="0"/>
        <w:widowControl/>
        <w:spacing w:line="414" w:lineRule="exact" w:before="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objetivo principal da identificação dos custos dos prestadores de serviços é analisar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custos diretos e indiretos da prestação dos serviços de saneamento básico por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meio de informações de qualidade sobre a formação do custo de prestação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de “Água” ou de “Esgoto”, além da alocação dos demais custos envolvidos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nas operações, sendo possível confrontar os custos incorridos com as receitas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efetivamente por eles geradas. </w:t>
      </w:r>
    </w:p>
    <w:p>
      <w:pPr>
        <w:autoSpaceDN w:val="0"/>
        <w:tabs>
          <w:tab w:pos="3684" w:val="left"/>
        </w:tabs>
        <w:autoSpaceDE w:val="0"/>
        <w:widowControl/>
        <w:spacing w:line="284" w:lineRule="exact" w:before="134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acordo com o artigo 18, da Lei nº 11.445, de 5 de janeiro de 2007, que estabelece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diretrizes nacionais para o saneamento básico: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 prestadores que atuem em mais de um Município ou região ou que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prestem serviços públicos de saneamento básico diferentes em um mesmo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Município ou região manterão sistema contábil que permita registrar 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demonstrar, separadamente, os custos e as receitas de cada serviço em cada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um dos Municípios ou regiões atendidas e, se for o caso, no Distrito Federal. </w:t>
      </w:r>
    </w:p>
    <w:p>
      <w:pPr>
        <w:autoSpaceDN w:val="0"/>
        <w:autoSpaceDE w:val="0"/>
        <w:widowControl/>
        <w:spacing w:line="414" w:lineRule="exact" w:before="92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atenção a esse normativo legal, os custos deverão ser alocados entre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atividades de custeio: a) Sistema de Abastecimento de Água: captação, adução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 bruta, tratamento, adução de água tratada, distribuição; e b) Sistema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Esgotamento Sanitário: coleta, afastamento, tratamento, destinação. </w:t>
      </w:r>
    </w:p>
    <w:p>
      <w:pPr>
        <w:autoSpaceDN w:val="0"/>
        <w:autoSpaceDE w:val="0"/>
        <w:widowControl/>
        <w:spacing w:line="268" w:lineRule="exact" w:before="5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10.2 OBJETO DE CUSTOS </w:t>
      </w:r>
    </w:p>
    <w:p>
      <w:pPr>
        <w:autoSpaceDN w:val="0"/>
        <w:autoSpaceDE w:val="0"/>
        <w:widowControl/>
        <w:spacing w:line="197" w:lineRule="auto" w:before="51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54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4" w:lineRule="exact" w:before="45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Muito além de calcular o custo dos produtos, a contabilidade de custos é fundamental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a análise da apropriação dos projetos e atividades relacionados à produção,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apropriação dessas atividades ao resultado do exercício, assim como para auxiliar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administradores a demonstrar para os cidadãos a correlação entre custos – volume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atividades e resultados – e, consequentemente, dar conhecimento a quantos reais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cada contribuinte recolheu ao tesouro em comparação com o valor dos serviços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recebeu do ente público (MARTINS, 2003). </w:t>
      </w:r>
    </w:p>
    <w:p>
      <w:pPr>
        <w:autoSpaceDN w:val="0"/>
        <w:autoSpaceDE w:val="0"/>
        <w:widowControl/>
        <w:spacing w:line="414" w:lineRule="exact" w:before="2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Nesse contexto, a contabilidade regulatória não busca definir a metodologia de como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prestador de serviços irá processar seus custos, uma vez que se entende que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competência dessas definições recai sobre a administração da entidade. Contudo,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contabilidade regulatória pretende estabelecer parâmetros de informações mínimos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permitam a análise, a crítica e o fomento a boas práticas contábeis e de gestão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custos. </w:t>
      </w:r>
    </w:p>
    <w:p>
      <w:pPr>
        <w:autoSpaceDN w:val="0"/>
        <w:autoSpaceDE w:val="0"/>
        <w:widowControl/>
        <w:spacing w:line="414" w:lineRule="exact" w:before="2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Tem-se a observância dos princípios contábeis como pressuposto padrão para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análise das informações contábeis apresentadas pelos prestadores de serviços a suas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respectivas agências reguladoras. Dentre os princípios contábeis aplicáveis à gestão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custos destacam-se: realização da receita, da competência ou da confrontação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entre despesas e receitas, do custo histórico como base de valor, da consistência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uniformidade, do conservadorismo ou prudência e, por fim, da materialidade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relevância (MARTINS, ELISEU, 2003). </w:t>
      </w:r>
    </w:p>
    <w:p>
      <w:pPr>
        <w:autoSpaceDN w:val="0"/>
        <w:autoSpaceDE w:val="0"/>
        <w:widowControl/>
        <w:spacing w:line="266" w:lineRule="exact" w:before="562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10.3 CLASSIFICAÇÃO DOS CUSTOS </w:t>
      </w:r>
    </w:p>
    <w:p>
      <w:pPr>
        <w:autoSpaceDN w:val="0"/>
        <w:autoSpaceDE w:val="0"/>
        <w:widowControl/>
        <w:spacing w:line="412" w:lineRule="exact" w:before="418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Uma das principais classificações de custos é baseada na relação que o custo tem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 o produto. Os custos com objetiva e direta aplicação no produto deve ser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classificados como diretos. Os demais custos que necessitam de esquemas especiais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alocação, como rateios e estimativas, devem ser classificados como indiretos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(ARAÚJO e SILVA, 2010). </w:t>
      </w:r>
    </w:p>
    <w:p>
      <w:pPr>
        <w:autoSpaceDN w:val="0"/>
        <w:autoSpaceDE w:val="0"/>
        <w:widowControl/>
        <w:spacing w:line="414" w:lineRule="exact" w:before="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Outra classificação de custos é baseada em volume de produção e montante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custos. Os custos que incorrem independentemente do volume produzido devem ser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classificados como fixos, enquanto os custos que variam diretamente com o volume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produzido são classificados como variáveis. </w:t>
      </w:r>
    </w:p>
    <w:p>
      <w:pPr>
        <w:autoSpaceDN w:val="0"/>
        <w:autoSpaceDE w:val="0"/>
        <w:widowControl/>
        <w:spacing w:line="197" w:lineRule="auto" w:before="22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55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1016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10.4 ALOCAÇÃO </w:t>
      </w:r>
    </w:p>
    <w:p>
      <w:pPr>
        <w:autoSpaceDN w:val="0"/>
        <w:autoSpaceDE w:val="0"/>
        <w:widowControl/>
        <w:spacing w:line="414" w:lineRule="exact" w:before="41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alocação dos custos diretos deve ser apropriada diretamente aos produtos,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enquanto a alocação dos custos indiretos deve ser apropriada por rateio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procedimento de estimativa. A apropriação direta é preferível ao rateio por sua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precisão e confiabilidade. Dessa forma, o rateio só deve ser utilizado quando não for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possível outro tipo de alocação (MARTINS, 2003). </w:t>
      </w:r>
    </w:p>
    <w:p>
      <w:pPr>
        <w:autoSpaceDN w:val="0"/>
        <w:autoSpaceDE w:val="0"/>
        <w:widowControl/>
        <w:spacing w:line="414" w:lineRule="exact" w:before="0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prestador de serviço regulado deve apresentar esquema básico (mapa)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alocações diretas e rateios dos seus principais insumos de produção. Os custos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indiretos que serão rateados devem ser destacados, assim como os critérios utilizados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 rateio, e, conforme o caso, devem ser destacados os departamentos, os centros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custos e os direcionadores utilizados nos rateios. </w:t>
      </w:r>
    </w:p>
    <w:p>
      <w:pPr>
        <w:autoSpaceDN w:val="0"/>
        <w:autoSpaceDE w:val="0"/>
        <w:widowControl/>
        <w:spacing w:line="414" w:lineRule="exact" w:before="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custos podem ser alocados por meio de métodos que sejam sistemáticos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racionais e sejam aplicados consistentemente a todos os custos que tenham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características similares. </w:t>
      </w:r>
    </w:p>
    <w:p>
      <w:pPr>
        <w:autoSpaceDN w:val="0"/>
        <w:tabs>
          <w:tab w:pos="2548" w:val="left"/>
          <w:tab w:pos="2832" w:val="left"/>
        </w:tabs>
        <w:autoSpaceDE w:val="0"/>
        <w:widowControl/>
        <w:spacing w:line="414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concessionárias poderão efetuar a alocação dos seus custos por meio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seguintes direcionadores de custos: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Percentual de Conclusão da Obra – POC: devem ser alocados de acordo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 o Percentual, mensurado através de relatórios de medição dos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engenheiros responsáveis e embasados em análises de orçamento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orçado x realizado e demais relatórios e estudos;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horas de mão de obra trabalhadas (primário): direcionador principal para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alocação de custos com funcionários, encargos da folha e serviços de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terceiros;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quantidade de funcionário (secundário): direcionador auxiliar para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alocação de custos com funcionários, encargos da folha e serviços de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terceiros;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volume de água e esgoto tratado (primário): modo de mensurar quando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instalações foram utilizadas. É o principal direcionador para despesas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ligadas à utilização dos tangíveis dos prestadores de serviços e outros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custos gerais; </w:t>
      </w:r>
    </w:p>
    <w:p>
      <w:pPr>
        <w:autoSpaceDN w:val="0"/>
        <w:autoSpaceDE w:val="0"/>
        <w:widowControl/>
        <w:spacing w:line="197" w:lineRule="auto" w:before="22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56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2" w:lineRule="exact" w:before="456" w:after="0"/>
        <w:ind w:left="2832" w:right="1316" w:hanging="284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proporção de receita apurada (secundário): direcionador auxiliar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despesas ligadas à utilização dos tangíveis dos prestadores de serviços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outros custos gerais. </w:t>
      </w:r>
    </w:p>
    <w:p>
      <w:pPr>
        <w:autoSpaceDN w:val="0"/>
        <w:autoSpaceDE w:val="0"/>
        <w:widowControl/>
        <w:spacing w:line="268" w:lineRule="exact" w:before="562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10.5 DIRECIONADORES </w:t>
      </w:r>
    </w:p>
    <w:p>
      <w:pPr>
        <w:autoSpaceDN w:val="0"/>
        <w:autoSpaceDE w:val="0"/>
        <w:widowControl/>
        <w:spacing w:line="414" w:lineRule="exact" w:before="41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Direcionadores são definidos como a principal causa dos custos, ou seja, o fator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determinante dos custos de uma atividade.  Os produtos podem ser custeados através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dos </w:t>
      </w:r>
      <w:r>
        <w:rPr>
          <w:rFonts w:ascii="Arial" w:hAnsi="Arial" w:eastAsia="Arial"/>
          <w:b w:val="0"/>
          <w:i/>
          <w:color w:val="000000"/>
          <w:sz w:val="24"/>
        </w:rPr>
        <w:t>Direcionadores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que levam os custos das atividades até eles (DENDASCK, 2017).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prestador não só deverá elencar as atividades de produção como também listar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direcionadores utilizados, seus respectivos montantes, os rateios e os centros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custos a eles vinculados. Os dados a serem entregues ao ente regulador devem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permitir análise não só dos custos do produto, mas também os recursos produtivos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aplicados na entidade. </w:t>
      </w:r>
    </w:p>
    <w:p>
      <w:pPr>
        <w:autoSpaceDN w:val="0"/>
        <w:autoSpaceDE w:val="0"/>
        <w:widowControl/>
        <w:spacing w:line="268" w:lineRule="exact" w:before="5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10.6 CENTROS DE CUSTOS OU DE LUCROS </w:t>
      </w:r>
    </w:p>
    <w:p>
      <w:pPr>
        <w:autoSpaceDN w:val="0"/>
        <w:autoSpaceDE w:val="0"/>
        <w:widowControl/>
        <w:spacing w:line="414" w:lineRule="exact" w:before="414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Centro de Custos são unidades dentro de empresas, normalmente departamentos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projetos. Eles têm como função acumular custos indiretos para posterior alocação nos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produtos ou mesmo em outros centros de custos (DENDASCK, 2017). </w:t>
      </w:r>
    </w:p>
    <w:p>
      <w:pPr>
        <w:autoSpaceDN w:val="0"/>
        <w:autoSpaceDE w:val="0"/>
        <w:widowControl/>
        <w:spacing w:line="414" w:lineRule="exact" w:before="0" w:after="0"/>
        <w:ind w:left="1416" w:right="132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prestador que utilize Centros de Custos (CCs) deverá informar ao ente de regulação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mapa de CCs, os valores alocados nos CCs, os montantes e critérios de rateio e,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conforme o caso, os </w:t>
      </w:r>
      <w:r>
        <w:rPr>
          <w:rFonts w:ascii="Arial" w:hAnsi="Arial" w:eastAsia="Arial"/>
          <w:b w:val="0"/>
          <w:i/>
          <w:color w:val="000000"/>
          <w:sz w:val="24"/>
        </w:rPr>
        <w:t>Direcionadores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e 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Departamentos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eles atrelados. </w:t>
      </w:r>
    </w:p>
    <w:p>
      <w:pPr>
        <w:autoSpaceDN w:val="0"/>
        <w:autoSpaceDE w:val="0"/>
        <w:widowControl/>
        <w:spacing w:line="266" w:lineRule="exact" w:before="562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10.7 DEPARTAMENTALIZAÇÃO </w:t>
      </w:r>
    </w:p>
    <w:p>
      <w:pPr>
        <w:autoSpaceDN w:val="0"/>
        <w:autoSpaceDE w:val="0"/>
        <w:widowControl/>
        <w:spacing w:line="414" w:lineRule="exact" w:before="416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departamento é uma unidade que realiza atividades homogêneas, normalmente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caracterizado por pessoas e/ou máquinas. Os departamentos de produção modificam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diretamente o produto, enquanto os departamentos de serviços não atuam nem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recebem o produto. Na maioria das vezes, um departamento é um centro de custos. </w:t>
      </w:r>
    </w:p>
    <w:p>
      <w:pPr>
        <w:autoSpaceDN w:val="0"/>
        <w:autoSpaceDE w:val="0"/>
        <w:widowControl/>
        <w:spacing w:line="197" w:lineRule="auto" w:before="10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57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2" w:lineRule="exact" w:before="456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 geral, os custos indiretos são alocados nos departamentos, e os custos presentes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nesses departamentos são liquidados por meio de rateios nos produtos ou mesmo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outros departamentos (MARTINS, 2003). </w:t>
      </w:r>
    </w:p>
    <w:p>
      <w:pPr>
        <w:autoSpaceDN w:val="0"/>
        <w:autoSpaceDE w:val="0"/>
        <w:widowControl/>
        <w:spacing w:line="414" w:lineRule="exact" w:before="4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prestador que utiliza a Departamentalização deverá informar ao ente de regulação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mapa de departamentos, os valores alocados nos departamentos, os montantes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critérios de rateio e, conforme o caso, os direcionadores e centros de custo a eles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atrelados. </w:t>
      </w:r>
    </w:p>
    <w:p>
      <w:pPr>
        <w:autoSpaceDN w:val="0"/>
        <w:autoSpaceDE w:val="0"/>
        <w:widowControl/>
        <w:spacing w:line="268" w:lineRule="exact" w:before="5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10.8 CONSISTÊNCIA DOS CRITÉRIOS </w:t>
      </w:r>
    </w:p>
    <w:p>
      <w:pPr>
        <w:autoSpaceDN w:val="0"/>
        <w:autoSpaceDE w:val="0"/>
        <w:widowControl/>
        <w:spacing w:line="414" w:lineRule="exact" w:before="414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Cabe ressaltar a importância da consistência dos critérios na gestão de custos, pois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alterações nos critérios de alocação, apropriação ou rateio podem provocar diferenças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significativas nos resultados e, consequentemente, no objetivo da regulação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(MARTINS, 2003). </w:t>
      </w:r>
    </w:p>
    <w:p>
      <w:pPr>
        <w:autoSpaceDN w:val="0"/>
        <w:autoSpaceDE w:val="0"/>
        <w:widowControl/>
        <w:spacing w:line="414" w:lineRule="exact" w:before="0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Dessa forma, o prestador deve fornecer as informações relacionadas com gestão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custos em critério único. Caso seja inviável, deverá informar expressamente ao ente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regulador todas as modificações realizadas, como também as justificativas para elas.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ente regulador, conforme necessidade, definirá outras informações necessárias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virtude das alterações de critérios. </w:t>
      </w:r>
    </w:p>
    <w:p>
      <w:pPr>
        <w:autoSpaceDN w:val="0"/>
        <w:autoSpaceDE w:val="0"/>
        <w:widowControl/>
        <w:spacing w:line="266" w:lineRule="exact" w:before="682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11 INDICADORES </w:t>
      </w:r>
    </w:p>
    <w:p>
      <w:pPr>
        <w:autoSpaceDN w:val="0"/>
        <w:autoSpaceDE w:val="0"/>
        <w:widowControl/>
        <w:spacing w:line="414" w:lineRule="exact" w:before="400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Indicadores são instrumentos de gestão essenciais nas atividades de monitoramento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avaliação das organizações em seus projetos, programas e políticas, pois permitem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acompanhar o alcance das metas, identificar avanços, melhorias de qualidade,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correção de problemas e necessidades de mudança. </w:t>
      </w:r>
    </w:p>
    <w:p>
      <w:pPr>
        <w:autoSpaceDN w:val="0"/>
        <w:autoSpaceDE w:val="0"/>
        <w:widowControl/>
        <w:spacing w:line="414" w:lineRule="exact" w:before="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Tendo em vista esclarecer o que são indicadores e como podem ser utilizados na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contabilidade regulatória, especialmente para fins de análises econômico-financeiras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como ferramenta de gestão para as Agências Reguladoras, foram elencados alguns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indicadores que poderão ser utilizados pelas agências, lembrando sempre que 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realidades no setor regulatório brasileiro são bastante variáveis, e que o uso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indicadores deve ser adequado a cada realidade. </w:t>
      </w:r>
    </w:p>
    <w:p>
      <w:pPr>
        <w:autoSpaceDN w:val="0"/>
        <w:autoSpaceDE w:val="0"/>
        <w:widowControl/>
        <w:spacing w:line="197" w:lineRule="auto" w:before="11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58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20" w:lineRule="exact" w:before="448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O termo “indicador” vem da palavra latina “</w:t>
      </w:r>
      <w:r>
        <w:rPr>
          <w:rFonts w:ascii="Arial" w:hAnsi="Arial" w:eastAsia="Arial"/>
          <w:b w:val="0"/>
          <w:i/>
          <w:color w:val="000000"/>
          <w:sz w:val="24"/>
        </w:rPr>
        <w:t>indicare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”, que significa anunciar, apontar </w:t>
      </w:r>
      <w:r>
        <w:rPr>
          <w:rFonts w:ascii="ArialMT" w:hAnsi="ArialMT" w:eastAsia="ArialMT"/>
          <w:b w:val="0"/>
          <w:i w:val="0"/>
          <w:color w:val="000000"/>
          <w:sz w:val="24"/>
        </w:rPr>
        <w:t>ou indicar. Dentre os usos dos indicadores, pode-se destacar: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414" w:lineRule="exact" w:before="22" w:after="0"/>
        <w:ind w:left="2484" w:right="576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assinalar problemáticas;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identificar tendências;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priorizar;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formular e implantar políticas;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avaliar avanços. </w:t>
      </w:r>
    </w:p>
    <w:p>
      <w:pPr>
        <w:autoSpaceDN w:val="0"/>
        <w:tabs>
          <w:tab w:pos="2484" w:val="left"/>
          <w:tab w:pos="2844" w:val="left"/>
        </w:tabs>
        <w:autoSpaceDE w:val="0"/>
        <w:widowControl/>
        <w:spacing w:line="414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principais objetivos da implementação de um conjunto de indicadores são: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prover informações para o exercício efetivo da regulação;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demonstrar o desempenho da prestação dos serviços regulados ao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longo do tempo;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estimar cenários tendenciais;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promover ações regulatórias específicas;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monitorar variações espaciais e temporais das ações tomadas pelos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prestadores dos serviços regulados. </w:t>
      </w:r>
    </w:p>
    <w:p>
      <w:pPr>
        <w:autoSpaceDN w:val="0"/>
        <w:autoSpaceDE w:val="0"/>
        <w:widowControl/>
        <w:spacing w:line="414" w:lineRule="exact" w:before="2" w:after="0"/>
        <w:ind w:left="2484" w:right="3744" w:hanging="1068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Dentre as propriedades dos indicadores, destacam-se, ainda: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relevância;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inteligibilidade de sua construção;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validade;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comunicabilidade;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confiabilidade;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f) periodicidade de atualização;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g) cobertura;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h) facilidade para obtenção;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i) sensibilidade;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j) especificidade; 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k) historicidade. </w:t>
      </w:r>
    </w:p>
    <w:p>
      <w:pPr>
        <w:autoSpaceDN w:val="0"/>
        <w:autoSpaceDE w:val="0"/>
        <w:widowControl/>
        <w:spacing w:line="414" w:lineRule="exact" w:before="2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indicadores podem ser definidos como medida, geralmente quantitativa, que pode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 utilizada para ilustrar e comunicar um conjunto de fenômenos complexos de uma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forma simples, incluindo tendências e progressos ao longo do tempo, ou ainda como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434" w:after="0"/>
        <w:ind w:left="1416" w:right="1296" w:firstLine="0"/>
        <w:jc w:val="left"/>
      </w:pPr>
      <w:r>
        <w:tab/>
      </w:r>
      <w:r>
        <w:rPr>
          <w:rFonts w:ascii="Tahoma" w:hAnsi="Tahoma" w:eastAsia="Tahoma"/>
          <w:b w:val="0"/>
          <w:i w:val="0"/>
          <w:color w:val="000000"/>
          <w:sz w:val="10"/>
        </w:rPr>
        <w:t>2</w:t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Agência Intermunicipal de Regulação do Médio Vale do Itajaí - Resolução Normativa nº 10, de 20 de dezembro de </w:t>
      </w:r>
      <w:r>
        <w:rPr>
          <w:rFonts w:ascii="Tahoma" w:hAnsi="Tahoma" w:eastAsia="Tahoma"/>
          <w:b w:val="0"/>
          <w:i w:val="0"/>
          <w:color w:val="000000"/>
          <w:sz w:val="16"/>
        </w:rPr>
        <w:t xml:space="preserve">2019. </w:t>
      </w:r>
    </w:p>
    <w:p>
      <w:pPr>
        <w:autoSpaceDN w:val="0"/>
        <w:autoSpaceDE w:val="0"/>
        <w:widowControl/>
        <w:spacing w:line="197" w:lineRule="auto" w:before="19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59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4" w:lineRule="exact" w:before="454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um parâmetro, ou valor derivado de parâmetros, que indica e fornece informações ou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descreve o estado de um fenômeno, com maior significado que aquele apenas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relacionado diretamente ao seu valor quantitativo. Também funcionam para traduzir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modo sintético os aspectos mais relevantes do desempenho operacional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econômico-financeiro de uma empresa, simplificando sua análise, bem como avaliam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ao longo do tempo a evolução do desempenho da empresa, podendo servir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comparação, ainda que de forma interna e com objetivo de gestão, entre outras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organizações saudáveis do mesmo setor. </w:t>
      </w:r>
    </w:p>
    <w:p>
      <w:pPr>
        <w:autoSpaceDN w:val="0"/>
        <w:tabs>
          <w:tab w:pos="2484" w:val="left"/>
          <w:tab w:pos="2844" w:val="left"/>
        </w:tabs>
        <w:autoSpaceDE w:val="0"/>
        <w:widowControl/>
        <w:spacing w:line="414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Os indicadores possuem, entre outras, duas funções básicas: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descrever, por meio da geração de indicadores, o estado real dos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acontecimentos e o seu comportamento; 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ter caráter valorativo, que consiste em analisar as informações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presentes, com base nas anteriores, de forma a realizar proposições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valorativas. </w:t>
      </w:r>
    </w:p>
    <w:p>
      <w:pPr>
        <w:autoSpaceDN w:val="0"/>
        <w:tabs>
          <w:tab w:pos="2484" w:val="left"/>
          <w:tab w:pos="2844" w:val="left"/>
        </w:tabs>
        <w:autoSpaceDE w:val="0"/>
        <w:widowControl/>
        <w:spacing w:line="414" w:lineRule="exact" w:before="0" w:after="84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 fiscalização econômico-financeira tem como objetivo preservar o equilíbrio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econômico e financeiro das concessões de serviços públicos por meio,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principalmente, de: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>a) monitoramento de tarifas, dos custos e do desempenho econômico-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financeiro dos prestadores de serviço, verificando o cumprimento da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legislação vigente, da regulamentação setorial e das obrigações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contratuais;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anuências às transações realizadas pelos prestadores que necessitam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aprovação prévia da agência reguladora;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fiscalizações </w:t>
      </w:r>
      <w:r>
        <w:rPr>
          <w:rFonts w:ascii="Arial" w:hAnsi="Arial" w:eastAsia="Arial"/>
          <w:b w:val="0"/>
          <w:i/>
          <w:color w:val="000000"/>
          <w:sz w:val="24"/>
        </w:rPr>
        <w:t>in loco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para verificar procedimentos adotados pelos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prestadores e para validar dados e informações. Por meio dos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indicadores econômico-financeiros é possível a agência auferir as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informações necessárias à fiscalização, ao monitoramento da situação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rPr>
          <w:trHeight w:hRule="exact" w:val="388"/>
        </w:trPr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econômico-financeira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prestador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68" w:lineRule="exact" w:before="88" w:after="0"/>
        <w:ind w:left="28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saneamento básico e ao equilíbrio econômico-financeiro da delegação. </w:t>
      </w:r>
    </w:p>
    <w:p>
      <w:pPr>
        <w:autoSpaceDN w:val="0"/>
        <w:autoSpaceDE w:val="0"/>
        <w:widowControl/>
        <w:spacing w:line="414" w:lineRule="exact" w:before="0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fins de avaliação de desempenho econômico-financeiro, a abrangência espacial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 funcional dos indicadores contábeis e a periodicidade na apuração e divulgação dos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dados estão condicionadas às deliberações individuais de cada agente regulador, </w:t>
      </w:r>
    </w:p>
    <w:p>
      <w:pPr>
        <w:autoSpaceDN w:val="0"/>
        <w:autoSpaceDE w:val="0"/>
        <w:widowControl/>
        <w:spacing w:line="197" w:lineRule="auto" w:before="22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60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2" w:lineRule="exact" w:before="456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bem como às demais relações contratuais e legais da prestação. Entretanto,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resguarda-se a pertinência da apresentação dos referidos indicadores em conjunto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 as demonstrações financeiras do período. </w:t>
      </w:r>
    </w:p>
    <w:p>
      <w:pPr>
        <w:autoSpaceDN w:val="0"/>
        <w:autoSpaceDE w:val="0"/>
        <w:widowControl/>
        <w:spacing w:line="414" w:lineRule="exact" w:before="4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 âmbito regulatório dos serviços públicos de saneamento básico, compete ao ente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regulador avaliar o desempenho da prestação dos serviços por meio de fiscalização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auditoria dos indicadores, previamente instituídos por meio dos instrumentos legais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pertinentes, quais sejam: Plano Municipal de Saneamento Básico, Contratos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Programa ou Concessão e/ou outros Instrumentos Regulatórios instituídos. Dentro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desse cenário, cabe destacar a importância da definição da unidade de planejamento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para cálculo dos indicadores. Nesse sentido, preferencialmente, será utilizado como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unidade o município, podendo ser considerado o modelo de delegação dos serviços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definido pelo poder concedente. Ainda, todas as informações correspondentes aos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indicadores devem ser representativas de cada unidade de planejamento 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separado. Na hipótese de haver áreas delegadas a diferentes operadores no território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municipal, ou ainda a delegação de uma ou mais etapas da prestação dos serviços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diferentes operadores, a unidade de planejamento dos indicadores poderá ser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reduzida a fim de identificar a eficiência e a eficácia de cada um destes, desde que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devidamente identificado, justificado e tratado pela Agência Reguladora. </w:t>
      </w:r>
    </w:p>
    <w:p>
      <w:pPr>
        <w:autoSpaceDN w:val="0"/>
        <w:autoSpaceDE w:val="0"/>
        <w:widowControl/>
        <w:spacing w:line="414" w:lineRule="exact" w:before="0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Nos casos de prestação regionalizada, que envolvam dois ou mais municípios, cujas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informações não são apuradas separadamente, os indicadores deverão ser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apresentados para o conjunto, devendo ser explicitados os fatores de contexto para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que se possa gerar, individualmente, os indicadores por município. </w:t>
      </w:r>
    </w:p>
    <w:p>
      <w:pPr>
        <w:autoSpaceDN w:val="0"/>
        <w:autoSpaceDE w:val="0"/>
        <w:widowControl/>
        <w:spacing w:line="414" w:lineRule="exact" w:before="0" w:after="0"/>
        <w:ind w:left="1416" w:right="131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prestador de serviços deve fornecer todas as informações necessárias para 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aplicação da metodologia para avaliação da evolução dos indicadores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desempenho, por meio digital ou através de sistemas, conforme definido pela Agência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Reguladora. </w:t>
      </w:r>
    </w:p>
    <w:p>
      <w:pPr>
        <w:autoSpaceDN w:val="0"/>
        <w:autoSpaceDE w:val="0"/>
        <w:widowControl/>
        <w:spacing w:line="414" w:lineRule="exact" w:before="0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 PCR pretende elencar alguns indicadores considerados relevantes e comumente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utilizados pelas Agências Reguladoras do Brasil para análises econômico-financeiras.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Todavia, salienta-se que os indicadores deverão ser selecionados pela Agência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Reguladora, conforme sua necessidade e realidade, considerando que, no Brasil, os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cenários possuem uma infinidade de variáveis. Nesse sentido, seguem listados abaixo </w:t>
      </w:r>
    </w:p>
    <w:p>
      <w:pPr>
        <w:autoSpaceDN w:val="0"/>
        <w:autoSpaceDE w:val="0"/>
        <w:widowControl/>
        <w:spacing w:line="197" w:lineRule="auto" w:before="63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61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6" w:lineRule="exact" w:before="452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alguns indicadores que fazem parte do Sistema Nacional de Informações sobre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Saneamento – SNIS, os quais poderão ser utilizados pelas Agências: </w:t>
      </w:r>
    </w:p>
    <w:p>
      <w:pPr>
        <w:autoSpaceDN w:val="0"/>
        <w:autoSpaceDE w:val="0"/>
        <w:widowControl/>
        <w:spacing w:line="268" w:lineRule="exact" w:before="5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11.1 ÁGUA E ESGOTO </w:t>
      </w:r>
    </w:p>
    <w:p>
      <w:pPr>
        <w:autoSpaceDN w:val="0"/>
        <w:tabs>
          <w:tab w:pos="2844" w:val="left"/>
        </w:tabs>
        <w:autoSpaceDE w:val="0"/>
        <w:widowControl/>
        <w:spacing w:line="414" w:lineRule="exact" w:before="290" w:after="0"/>
        <w:ind w:left="248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IN004 -Tarifa Média Praticada;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IN008 - Despesa Média Anual por Empregado;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IN012 – Indicador de Desempenho Financeiro;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IN013 - Índice de Perdas de Faturamento;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IN026 - Despesa de Exploração por m³ Faturado;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f) IN029 - Índice de Evasão de Receitas;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g) IN030 - Margem de Despesa de Exploração;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h) IN043 - Participação das Economias Residenciais de Água no Total das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Economias de Água;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i) IN048 - Índice de Produtividade de Empregados Próprios;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j) IN058 - Índice de Consumo de Energia Elétrica em Sistemas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Abastecimento de Água;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k) IN059 - Índice de Consumo de Energia Elétrica em Sistemas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l) IN060 – Índice de Despesa com Energia Elétrica;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m) IN063 – Endividamento;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n) IN066 – Retorno sobre o Patrimônio Líquido;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o) IN102 - Índice de Produtividade de Pessoal Total. </w:t>
      </w:r>
    </w:p>
    <w:p>
      <w:pPr>
        <w:autoSpaceDN w:val="0"/>
        <w:autoSpaceDE w:val="0"/>
        <w:widowControl/>
        <w:spacing w:line="266" w:lineRule="exact" w:before="562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11.2 RESÍDUOS SÓLIDOS URBANOS </w:t>
      </w:r>
    </w:p>
    <w:p>
      <w:pPr>
        <w:autoSpaceDN w:val="0"/>
        <w:tabs>
          <w:tab w:pos="2844" w:val="left"/>
        </w:tabs>
        <w:autoSpaceDE w:val="0"/>
        <w:widowControl/>
        <w:spacing w:line="414" w:lineRule="exact" w:before="296" w:after="0"/>
        <w:ind w:left="248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IN002 - Despesa Média por Empregado Alocado nos Serviços do Manejo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RSU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IN005 - Autossuficiência financeira da prefeitura com o manejo de RSU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IN006 - Despesa per Capita com Manejo de RSU em relação à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População Urbana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IN023 - Custo Unitário Médio do Serviço de Coleta (RDO + RPU) </w:t>
      </w:r>
    </w:p>
    <w:p>
      <w:pPr>
        <w:autoSpaceDN w:val="0"/>
        <w:autoSpaceDE w:val="0"/>
        <w:widowControl/>
        <w:spacing w:line="197" w:lineRule="auto" w:before="46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62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600" w:after="0"/>
        <w:ind w:left="24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IN043 - Custo Unitário Médio do Serviço de Varrição (prefeitura + </w:t>
      </w:r>
    </w:p>
    <w:p>
      <w:pPr>
        <w:autoSpaceDN w:val="0"/>
        <w:autoSpaceDE w:val="0"/>
        <w:widowControl/>
        <w:spacing w:line="268" w:lineRule="exact" w:before="148" w:after="0"/>
        <w:ind w:left="28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empresas contratadas) </w:t>
      </w:r>
    </w:p>
    <w:p>
      <w:pPr>
        <w:autoSpaceDN w:val="0"/>
        <w:autoSpaceDE w:val="0"/>
        <w:widowControl/>
        <w:spacing w:line="268" w:lineRule="exact" w:before="56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11.3 DRENAGEM E MANEJO DAS ÁGUAS PLUVIAIS URBANAS </w:t>
      </w:r>
    </w:p>
    <w:p>
      <w:pPr>
        <w:autoSpaceDN w:val="0"/>
        <w:autoSpaceDE w:val="0"/>
        <w:widowControl/>
        <w:spacing w:line="268" w:lineRule="exact" w:before="436" w:after="0"/>
        <w:ind w:left="24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a) IN005 - Taxa Média Praticada para os Serviços de Drenagem e Manejo </w:t>
      </w:r>
    </w:p>
    <w:p>
      <w:pPr>
        <w:autoSpaceDN w:val="0"/>
        <w:autoSpaceDE w:val="0"/>
        <w:widowControl/>
        <w:spacing w:line="268" w:lineRule="exact" w:before="148" w:after="0"/>
        <w:ind w:left="28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das Águas Pluviais Urbanas </w:t>
      </w:r>
    </w:p>
    <w:p>
      <w:pPr>
        <w:autoSpaceDN w:val="0"/>
        <w:autoSpaceDE w:val="0"/>
        <w:widowControl/>
        <w:spacing w:line="268" w:lineRule="exact" w:before="144" w:after="0"/>
        <w:ind w:left="24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b) IN006 - Receita Operacional Média do Serviço por Unidades Tributadas </w:t>
      </w:r>
    </w:p>
    <w:p>
      <w:pPr>
        <w:autoSpaceDN w:val="0"/>
        <w:autoSpaceDE w:val="0"/>
        <w:widowControl/>
        <w:spacing w:line="268" w:lineRule="exact" w:before="148" w:after="0"/>
        <w:ind w:left="24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c) IN009 - Despesa Média Praticada para os Serviços de Drenagem e </w:t>
      </w:r>
    </w:p>
    <w:p>
      <w:pPr>
        <w:autoSpaceDN w:val="0"/>
        <w:autoSpaceDE w:val="0"/>
        <w:widowControl/>
        <w:spacing w:line="268" w:lineRule="exact" w:before="144" w:after="0"/>
        <w:ind w:left="28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Manejo das Águas Pluviais Urbanas </w:t>
      </w:r>
    </w:p>
    <w:p>
      <w:pPr>
        <w:autoSpaceDN w:val="0"/>
        <w:autoSpaceDE w:val="0"/>
        <w:widowControl/>
        <w:spacing w:line="268" w:lineRule="exact" w:before="148" w:after="0"/>
        <w:ind w:left="24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d) IN048 - Despesa per Capita com Serviços de Drenagem e Manejo das </w:t>
      </w:r>
    </w:p>
    <w:p>
      <w:pPr>
        <w:autoSpaceDN w:val="0"/>
        <w:autoSpaceDE w:val="0"/>
        <w:widowControl/>
        <w:spacing w:line="268" w:lineRule="exact" w:before="144" w:after="0"/>
        <w:ind w:left="28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Águas Pluviais Urbanas </w:t>
      </w:r>
    </w:p>
    <w:p>
      <w:pPr>
        <w:autoSpaceDN w:val="0"/>
        <w:autoSpaceDE w:val="0"/>
        <w:widowControl/>
        <w:spacing w:line="268" w:lineRule="exact" w:before="148" w:after="0"/>
        <w:ind w:left="24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e) IN049 - Investimento per Capita em Drenagem e Manejo de Águas </w:t>
      </w:r>
    </w:p>
    <w:p>
      <w:pPr>
        <w:autoSpaceDN w:val="0"/>
        <w:autoSpaceDE w:val="0"/>
        <w:widowControl/>
        <w:spacing w:line="268" w:lineRule="exact" w:before="144" w:after="0"/>
        <w:ind w:left="28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Pluviais Urbanas </w:t>
      </w:r>
    </w:p>
    <w:p>
      <w:pPr>
        <w:autoSpaceDN w:val="0"/>
        <w:autoSpaceDE w:val="0"/>
        <w:widowControl/>
        <w:spacing w:line="268" w:lineRule="exact" w:before="680" w:after="0"/>
        <w:ind w:left="1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12 REFERÊNCIAS BIBLIOGRÁFICAS </w:t>
      </w:r>
    </w:p>
    <w:p>
      <w:pPr>
        <w:autoSpaceDN w:val="0"/>
        <w:autoSpaceDE w:val="0"/>
        <w:widowControl/>
        <w:spacing w:line="276" w:lineRule="exact" w:before="64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AGÊNCIA NACIONAL DE ENERGIA ELÉTRICA – ANEEL. </w:t>
      </w:r>
      <w:r>
        <w:rPr>
          <w:rFonts w:ascii="Arial" w:hAnsi="Arial" w:eastAsia="Arial"/>
          <w:b/>
          <w:i/>
          <w:color w:val="000000"/>
          <w:sz w:val="24"/>
        </w:rPr>
        <w:t xml:space="preserve">Manual de Contabilidade </w:t>
      </w:r>
      <w:r>
        <w:rPr>
          <w:rFonts w:ascii="Arial" w:hAnsi="Arial" w:eastAsia="Arial"/>
          <w:b/>
          <w:i/>
          <w:color w:val="000000"/>
          <w:sz w:val="24"/>
        </w:rPr>
        <w:t>do Setor Elétrico</w:t>
      </w:r>
      <w:r>
        <w:rPr>
          <w:rFonts w:ascii="ArialMT" w:hAnsi="ArialMT" w:eastAsia="ArialMT"/>
          <w:b w:val="0"/>
          <w:i w:val="0"/>
          <w:color w:val="000000"/>
          <w:sz w:val="24"/>
        </w:rPr>
        <w:t>. Disponível em: &lt;http://www2.aneel.gov.br/arquivos/PDF/MCSE_-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_Versao_2015.pdf&gt;. Acesso em: 10 fev. 2020. </w:t>
      </w:r>
    </w:p>
    <w:p>
      <w:pPr>
        <w:autoSpaceDN w:val="0"/>
        <w:autoSpaceDE w:val="0"/>
        <w:widowControl/>
        <w:spacing w:line="276" w:lineRule="exact" w:before="276" w:after="4"/>
        <w:ind w:left="1416" w:right="13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AGÊNCIA REGULADORA DE ÁGUAS, ENERGIA E SANEAMENTO BÁSICO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DISTRITO FEDERAL – ADASA. </w:t>
      </w:r>
      <w:r>
        <w:rPr>
          <w:rFonts w:ascii="Arial" w:hAnsi="Arial" w:eastAsia="Arial"/>
          <w:b/>
          <w:i/>
          <w:color w:val="000000"/>
          <w:sz w:val="24"/>
        </w:rPr>
        <w:t xml:space="preserve">Manual de Contabilidade Regulatória e Plano de </w:t>
      </w:r>
      <w:r>
        <w:rPr>
          <w:rFonts w:ascii="Arial" w:hAnsi="Arial" w:eastAsia="Arial"/>
          <w:b/>
          <w:i/>
          <w:color w:val="000000"/>
          <w:sz w:val="24"/>
        </w:rPr>
        <w:t xml:space="preserve">Abastecimento de Água e Esgotamento Sanitário do Distrito Federal regulado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2608"/>
        <w:gridCol w:w="2608"/>
        <w:gridCol w:w="2608"/>
        <w:gridCol w:w="2608"/>
      </w:tblGrid>
      <w:tr>
        <w:trPr>
          <w:trHeight w:hRule="exact" w:val="27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978" w:firstLine="0"/>
              <w:jc w:val="right"/>
            </w:pPr>
            <w:r>
              <w:rPr>
                <w:rFonts w:ascii="Arial" w:hAnsi="Arial" w:eastAsia="Arial"/>
                <w:b/>
                <w:i/>
                <w:color w:val="000000"/>
                <w:sz w:val="24"/>
              </w:rPr>
              <w:t xml:space="preserve">pela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/>
                <w:color w:val="000000"/>
                <w:sz w:val="24"/>
              </w:rPr>
              <w:t>ADASA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Disponível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6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em: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&lt;http://www.adasa.df.gov.br/images/stories/anexos/3Consumidor/2AudienciasPublic </w:t>
      </w:r>
      <w:r>
        <w:rPr>
          <w:rFonts w:ascii="ArialMT" w:hAnsi="ArialMT" w:eastAsia="ArialMT"/>
          <w:b w:val="0"/>
          <w:i w:val="0"/>
          <w:color w:val="000000"/>
          <w:sz w:val="24"/>
        </w:rPr>
        <w:t>as/2016/AP008-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2016/Manual_de_Contabilidade_Regulatoria_e_Plano_de_Contas_Regulatorio.pdf&gt;.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Acesso em: 10 fev. 2020. </w:t>
      </w:r>
    </w:p>
    <w:p>
      <w:pPr>
        <w:autoSpaceDN w:val="0"/>
        <w:autoSpaceDE w:val="0"/>
        <w:widowControl/>
        <w:spacing w:line="276" w:lineRule="exact" w:before="276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AGÊNCIA REGULADORA DE SERVIÇOS DE ABASTECIMENTO DE ÁGUA E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ESGOTAMENTO SANITÁRIO DO ESTADO DE MINAS GERAIS – ARSAE/MG.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Resolução nº 114, de 27 de setembro de 2018. Estabelece diretrizes para o envio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informações pelos prestadores de serviços regulados para a Agência Reguladora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Serviços de Abastecimento de Água e de Esgotamento Sanitário do Estado de Minas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Gerais (ARSAE-MG). Minas Gerais. </w:t>
      </w:r>
    </w:p>
    <w:p>
      <w:pPr>
        <w:autoSpaceDN w:val="0"/>
        <w:autoSpaceDE w:val="0"/>
        <w:widowControl/>
        <w:spacing w:line="276" w:lineRule="exact" w:before="276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AGÊNCIA REGULADORA DE SERVIÇOS DE ABASTECIMENTO DE ÁGUA E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ESGOTAMENTO SANITÁRIO DO ESTADO DE MINAS GERAIS – ARSAE/MG. </w:t>
      </w:r>
    </w:p>
    <w:p>
      <w:pPr>
        <w:autoSpaceDN w:val="0"/>
        <w:autoSpaceDE w:val="0"/>
        <w:widowControl/>
        <w:spacing w:line="197" w:lineRule="auto" w:before="13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63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594" w:after="0"/>
        <w:ind w:left="1416" w:right="1314" w:firstLine="0"/>
        <w:jc w:val="both"/>
      </w:pPr>
      <w:r>
        <w:rPr>
          <w:rFonts w:ascii="Arial" w:hAnsi="Arial" w:eastAsia="Arial"/>
          <w:b/>
          <w:i/>
          <w:color w:val="000000"/>
          <w:sz w:val="24"/>
        </w:rPr>
        <w:t>Manual de Contabilidade para as Companhias Estaduais de Saneamento Básico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Disponível em: &lt;https://www.agergs.rs.gov.br/upload/arquivo3419.pdf&gt;. Acesso em: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10 fev. 2020. </w:t>
      </w:r>
    </w:p>
    <w:p>
      <w:pPr>
        <w:autoSpaceDN w:val="0"/>
        <w:autoSpaceDE w:val="0"/>
        <w:widowControl/>
        <w:spacing w:line="276" w:lineRule="exact" w:before="278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AGÊNCIA REGULADORA DOS SERVIÇOS DE ABASTECIMENTO DE ÁGUA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ESGOTAMENTO SANITÁRIO DO ESTADO DE MINAS GERAIS. </w:t>
      </w:r>
      <w:r>
        <w:rPr>
          <w:rFonts w:ascii="Arial" w:hAnsi="Arial" w:eastAsia="Arial"/>
          <w:b/>
          <w:i/>
          <w:color w:val="000000"/>
          <w:sz w:val="24"/>
        </w:rPr>
        <w:t xml:space="preserve">Nota Técnica, </w:t>
      </w:r>
      <w:r>
        <w:rPr>
          <w:rFonts w:ascii="Arial" w:hAnsi="Arial" w:eastAsia="Arial"/>
          <w:b/>
          <w:i/>
          <w:color w:val="000000"/>
          <w:sz w:val="24"/>
        </w:rPr>
        <w:t>CRFEF 50/2016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, 03 de abril de 2017. Outras Receitas - Revisão Tarifária Periódica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da Companhia de Saneamento de Minas Gerais - Copasa MG, Belo Horizonte/MG, 3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abr. 2017. </w:t>
      </w:r>
    </w:p>
    <w:p>
      <w:pPr>
        <w:autoSpaceDN w:val="0"/>
        <w:autoSpaceDE w:val="0"/>
        <w:widowControl/>
        <w:spacing w:line="276" w:lineRule="exact" w:before="276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ANEEL (Brasília). Superintendência de Regulação Econômica. Nota Técnica 265, 25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agosto de 2010. </w:t>
      </w:r>
      <w:r>
        <w:rPr>
          <w:rFonts w:ascii="Arial" w:hAnsi="Arial" w:eastAsia="Arial"/>
          <w:b/>
          <w:i/>
          <w:color w:val="000000"/>
          <w:sz w:val="24"/>
        </w:rPr>
        <w:t>Metodologia de cálculo para os custos operacionais: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terceiro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ciclo de revisão tarifária periódica das concessionárias de distribuição de energia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elétrica. Brasília, p. 93, 2010. </w:t>
      </w:r>
    </w:p>
    <w:p>
      <w:pPr>
        <w:autoSpaceDN w:val="0"/>
        <w:autoSpaceDE w:val="0"/>
        <w:widowControl/>
        <w:spacing w:line="268" w:lineRule="exact" w:before="284" w:after="4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ARAGÃO, A. S. Regulação mais eficiente e menos invasiva. Artigo publicado no jornal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739"/>
        <w:gridCol w:w="1739"/>
        <w:gridCol w:w="1739"/>
        <w:gridCol w:w="1739"/>
        <w:gridCol w:w="1739"/>
        <w:gridCol w:w="1739"/>
      </w:tblGrid>
      <w:tr>
        <w:trPr>
          <w:trHeight w:hRule="exact" w:val="27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378" w:firstLine="0"/>
              <w:jc w:val="right"/>
            </w:pPr>
            <w:r>
              <w:rPr>
                <w:rFonts w:ascii="Arial" w:hAnsi="Arial" w:eastAsia="Arial"/>
                <w:b/>
                <w:i/>
                <w:color w:val="000000"/>
                <w:sz w:val="24"/>
              </w:rPr>
              <w:t xml:space="preserve">Valor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/>
                <w:color w:val="000000"/>
                <w:sz w:val="24"/>
              </w:rPr>
              <w:t>Econômico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24.03.2012.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Disponível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6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em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1416" w:right="14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http://www.valor.com.br/arquivo/878993/regulacao-maiseficiente-e-menos-invasiva.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Acesso em 04 dez. 2020. </w:t>
      </w:r>
    </w:p>
    <w:p>
      <w:pPr>
        <w:autoSpaceDN w:val="0"/>
        <w:autoSpaceDE w:val="0"/>
        <w:widowControl/>
        <w:spacing w:line="276" w:lineRule="exact" w:before="276" w:after="4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ARAÚJO, Roberto; SILVA, Lino. </w:t>
      </w:r>
      <w:r>
        <w:rPr>
          <w:rFonts w:ascii="Arial" w:hAnsi="Arial" w:eastAsia="Arial"/>
          <w:b/>
          <w:i/>
          <w:color w:val="000000"/>
          <w:sz w:val="24"/>
        </w:rPr>
        <w:t xml:space="preserve">Aplicação da contabilidade de custos na </w:t>
      </w:r>
      <w:r>
        <w:rPr>
          <w:rFonts w:ascii="Arial" w:hAnsi="Arial" w:eastAsia="Arial"/>
          <w:b/>
          <w:i/>
          <w:color w:val="000000"/>
          <w:sz w:val="24"/>
        </w:rPr>
        <w:t>administração pública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: experiências na Marinha do Brasil e na Força Aérea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477"/>
        <w:gridCol w:w="3477"/>
        <w:gridCol w:w="3477"/>
      </w:tblGrid>
      <w:tr>
        <w:trPr>
          <w:trHeight w:hRule="exact" w:val="276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7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Brasileira.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Disponível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6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em: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&lt;</w:t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https://anaiscbc.emnuvens.com.br/anais/article/download/691/691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&gt;. Acesso em: 10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fev. 2020. </w:t>
      </w:r>
    </w:p>
    <w:p>
      <w:pPr>
        <w:autoSpaceDN w:val="0"/>
        <w:autoSpaceDE w:val="0"/>
        <w:widowControl/>
        <w:spacing w:line="276" w:lineRule="exact" w:before="276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ARISB-MG. RESOLUÇÃO DE FISCALIZAÇÃO E REGULAÇÃO - CISAB-RC nº 013, </w:t>
      </w:r>
      <w:r>
        <w:rPr>
          <w:rFonts w:ascii="ArialMT" w:hAnsi="ArialMT" w:eastAsia="ArialMT"/>
          <w:b w:val="0"/>
          <w:i w:val="0"/>
          <w:color w:val="000000"/>
          <w:sz w:val="24"/>
        </w:rPr>
        <w:t>de 06 de abril de 2016. Disponível em: &lt;</w:t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https://drive.google.com/file/d/0B2QWf-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x1_bl9dFlMbVFhdi1RUE0/view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&gt;. Acesso em: 10 fev. 2020. </w:t>
      </w:r>
    </w:p>
    <w:p>
      <w:pPr>
        <w:autoSpaceDN w:val="0"/>
        <w:autoSpaceDE w:val="0"/>
        <w:widowControl/>
        <w:spacing w:line="266" w:lineRule="exact" w:before="286" w:after="4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ARISB-MG. RESOLUÇÃO DE FISCALIZAÇÃO E REGULAÇÃO nº 096, de 02 de maio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2086"/>
        <w:gridCol w:w="2086"/>
        <w:gridCol w:w="2086"/>
        <w:gridCol w:w="2086"/>
        <w:gridCol w:w="2086"/>
      </w:tblGrid>
      <w:tr>
        <w:trPr>
          <w:trHeight w:hRule="exact" w:val="278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2019.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Disponível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em: 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&lt;</w:t>
            </w:r>
            <w:r>
              <w:rPr>
                <w:rFonts w:ascii="ArialMT" w:hAnsi="ArialMT" w:eastAsia="ArialMT"/>
                <w:b w:val="0"/>
                <w:i w:val="0"/>
                <w:color w:val="0000FF"/>
                <w:sz w:val="24"/>
                <w:u w:val="single"/>
              </w:rPr>
              <w:t>https://drive.google.com/file/d/1TY-7D3-</w:t>
            </w:r>
          </w:p>
        </w:tc>
      </w:tr>
    </w:tbl>
    <w:p>
      <w:pPr>
        <w:autoSpaceDN w:val="0"/>
        <w:autoSpaceDE w:val="0"/>
        <w:widowControl/>
        <w:spacing w:line="268" w:lineRule="exact" w:before="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iDKAcTJpARENTsdN4GvEymQ0e/view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&gt;. Acesso em: 10 fev. 2020. </w:t>
      </w:r>
    </w:p>
    <w:p>
      <w:pPr>
        <w:autoSpaceDN w:val="0"/>
        <w:autoSpaceDE w:val="0"/>
        <w:widowControl/>
        <w:spacing w:line="276" w:lineRule="exact" w:before="278" w:after="6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ARSESP-Agência Reguladora de Saneamento e Energia do Estado de São Paulo. </w:t>
      </w:r>
      <w:r>
        <w:rPr>
          <w:rFonts w:ascii="Arial" w:hAnsi="Arial" w:eastAsia="Arial"/>
          <w:b/>
          <w:i/>
          <w:color w:val="000000"/>
          <w:sz w:val="24"/>
        </w:rPr>
        <w:t>Nota Técnica Final nº CRS/0001/2013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- Manual de contabilidade regulatória e plano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contas regulatório a serem utilizados pelas empresas do setor de saneamento do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159"/>
        <w:gridCol w:w="1159"/>
        <w:gridCol w:w="1159"/>
        <w:gridCol w:w="1159"/>
        <w:gridCol w:w="1159"/>
        <w:gridCol w:w="1159"/>
        <w:gridCol w:w="1159"/>
        <w:gridCol w:w="1159"/>
        <w:gridCol w:w="1159"/>
      </w:tblGrid>
      <w:tr>
        <w:trPr>
          <w:trHeight w:hRule="exact" w:val="27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São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Paulo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reguladas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pela.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2013.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296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f.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Disponível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2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em: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1416" w:right="187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&lt;http://www.arsesp.sp.gov.br/ConsultasPublicasBiblioteca/NT_0001-2013.pdf&gt;.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Acesso em: 15 jan. 2020. </w:t>
      </w:r>
    </w:p>
    <w:p>
      <w:pPr>
        <w:autoSpaceDN w:val="0"/>
        <w:autoSpaceDE w:val="0"/>
        <w:widowControl/>
        <w:spacing w:line="276" w:lineRule="exact" w:before="276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ASSOCIAÇÃO BRASILEIRA DAS EMPRESAS ESTADUAIS DE SANEAMENTO –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AESBE. Disponível em: &lt;https://aesbe.org.br/&gt;. Acesso em: 10 fev. 2020. </w:t>
      </w:r>
    </w:p>
    <w:p>
      <w:pPr>
        <w:autoSpaceDN w:val="0"/>
        <w:autoSpaceDE w:val="0"/>
        <w:widowControl/>
        <w:spacing w:line="276" w:lineRule="exact" w:before="276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ASSOCIAÇÃO BRASILEIRA DE AGÊNCIAS REGULADORAS. Câmara Técnica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Saneamento Básico. </w:t>
      </w:r>
      <w:r>
        <w:rPr>
          <w:rFonts w:ascii="Arial" w:hAnsi="Arial" w:eastAsia="Arial"/>
          <w:b/>
          <w:i/>
          <w:color w:val="000000"/>
          <w:sz w:val="24"/>
        </w:rPr>
        <w:t>Nota Técnica 01/2014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. Informações e indicadores de água e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esgoto no contexto regulatório, [S. l.], p. 1-30, 2014. Disponível em: </w:t>
      </w:r>
    </w:p>
    <w:p>
      <w:pPr>
        <w:autoSpaceDN w:val="0"/>
        <w:autoSpaceDE w:val="0"/>
        <w:widowControl/>
        <w:spacing w:line="197" w:lineRule="auto" w:before="3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64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592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&lt;http://www.acertarbrasil.com/wpcontent/uploads/2019/08/Informac%CC%A7o%CC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%83es-e-Regulac%CC%A7a%CC%83o-NT01_2014.pdf&gt;. Acesso em: 29 jan. 2020. </w:t>
      </w:r>
    </w:p>
    <w:p>
      <w:pPr>
        <w:autoSpaceDN w:val="0"/>
        <w:autoSpaceDE w:val="0"/>
        <w:widowControl/>
        <w:spacing w:line="278" w:lineRule="exact" w:before="272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BRASIL. </w:t>
      </w:r>
      <w:r>
        <w:rPr>
          <w:rFonts w:ascii="Arial" w:hAnsi="Arial" w:eastAsia="Arial"/>
          <w:b/>
          <w:i/>
          <w:color w:val="000000"/>
          <w:sz w:val="24"/>
        </w:rPr>
        <w:t>Lei nº 6.404</w:t>
      </w:r>
      <w:r>
        <w:rPr>
          <w:rFonts w:ascii="ArialMT" w:hAnsi="ArialMT" w:eastAsia="ArialMT"/>
          <w:b w:val="0"/>
          <w:i w:val="0"/>
          <w:color w:val="000000"/>
          <w:sz w:val="24"/>
        </w:rPr>
        <w:t>, de 15 de dezembro de 1976. Dispõe sobre as sociedades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ações. Disponível em: </w:t>
      </w:r>
      <w:r>
        <w:rPr>
          <w:rFonts w:ascii="ArialMT" w:hAnsi="ArialMT" w:eastAsia="ArialMT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http://www.planalto.gov.br/ccivil_03/leis/L6404consol.htm.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Acesso em: 16 mar. 2020. </w:t>
      </w:r>
    </w:p>
    <w:p>
      <w:pPr>
        <w:autoSpaceDN w:val="0"/>
        <w:autoSpaceDE w:val="0"/>
        <w:widowControl/>
        <w:spacing w:line="276" w:lineRule="exact" w:before="276" w:after="4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BRASIL. </w:t>
      </w:r>
      <w:r>
        <w:rPr>
          <w:rFonts w:ascii="Arial" w:hAnsi="Arial" w:eastAsia="Arial"/>
          <w:b/>
          <w:i/>
          <w:color w:val="000000"/>
          <w:sz w:val="24"/>
        </w:rPr>
        <w:t>Lei 11.445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, de 05 de janeiro de 2007. Estabelece diretrizes nacionais para 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saneamento básico; altera as Leis nos 6.766, de 19 de dezembro de 1979, 8.036,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11 de maio de 1990, 8.666, de 21 de junho de 1993, 8.987, de 13 de fevereiro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1995; revoga a Lei no 6.528, de 11 de maio de 1978; e dá outras providências.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477"/>
        <w:gridCol w:w="3477"/>
        <w:gridCol w:w="3477"/>
      </w:tblGrid>
      <w:tr>
        <w:trPr>
          <w:trHeight w:hRule="exact" w:val="276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5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Disponível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em: 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&lt;http://www.planalto.gov.br/ccivil_03/_ato2007-</w:t>
            </w:r>
          </w:p>
        </w:tc>
      </w:tr>
    </w:tbl>
    <w:p>
      <w:pPr>
        <w:autoSpaceDN w:val="0"/>
        <w:autoSpaceDE w:val="0"/>
        <w:widowControl/>
        <w:spacing w:line="268" w:lineRule="exact" w:before="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2010/2007/lei/l11445.htm&gt;. Acesso em: 15 jan.2020. </w:t>
      </w:r>
    </w:p>
    <w:p>
      <w:pPr>
        <w:autoSpaceDN w:val="0"/>
        <w:autoSpaceDE w:val="0"/>
        <w:widowControl/>
        <w:spacing w:line="276" w:lineRule="exact" w:before="276" w:after="224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BRASIL. </w:t>
      </w:r>
      <w:r>
        <w:rPr>
          <w:rFonts w:ascii="Arial" w:hAnsi="Arial" w:eastAsia="Arial"/>
          <w:b/>
          <w:i/>
          <w:color w:val="000000"/>
          <w:sz w:val="24"/>
        </w:rPr>
        <w:t>Manual de Contabilidade Aplicada ao Setor Público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(MCASP). Secretaria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Tesouro Nacional. Ministério da Fazenda. 8. ed. [Brasília]. 2019. 469 f. Disponível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&lt;http://www.tesouro.fazenda.gov.br/documents/10180/695350/CPU_MCASP+8%C2 </w:t>
      </w:r>
      <w:r>
        <w:rPr>
          <w:rFonts w:ascii="ArialMT" w:hAnsi="ArialMT" w:eastAsia="ArialMT"/>
          <w:b w:val="0"/>
          <w:i w:val="0"/>
          <w:color w:val="000000"/>
          <w:sz w:val="24"/>
        </w:rPr>
        <w:t>%AA%20ed+-+publica%C3%A7%C3%A3o_com+capa_3vs_Errata1/6bb7de01-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39b4-4e79-b909-6b7a8197afc9&gt;.Acesso em: 15 jan. 2020.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rPr>
          <w:trHeight w:hRule="exact" w:val="332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BRASIL.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Ministério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Economia.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/>
                <w:color w:val="000000"/>
                <w:sz w:val="24"/>
              </w:rPr>
              <w:t xml:space="preserve">Manual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/>
                <w:color w:val="000000"/>
                <w:sz w:val="24"/>
              </w:rPr>
              <w:t>SIAFI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Disponível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1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em: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&lt;</w:t>
      </w:r>
      <w:r>
        <w:rPr>
          <w:rFonts w:ascii="ArialMT" w:hAnsi="ArialMT" w:eastAsia="ArialMT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 xml:space="preserve">https://conteudo.tesouro.gov.br/manuais/index.php?option=com_content&amp;view=artic 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le&amp;id=1565:020330-depreciacao-amortizacao-e-exaustao-na-adm-dir-uniao-aut-e-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fund&amp;catid=749&amp;Itemid=376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&gt;. Acesso em: 12 mar. 2020. </w:t>
      </w:r>
    </w:p>
    <w:p>
      <w:pPr>
        <w:autoSpaceDN w:val="0"/>
        <w:autoSpaceDE w:val="0"/>
        <w:widowControl/>
        <w:spacing w:line="276" w:lineRule="exact" w:before="276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BRASIL. Ministério da Fazenda: Secretaria do Tesouro Nacional. </w:t>
      </w:r>
      <w:r>
        <w:rPr>
          <w:rFonts w:ascii="Arial" w:hAnsi="Arial" w:eastAsia="Arial"/>
          <w:b/>
          <w:i/>
          <w:color w:val="000000"/>
          <w:sz w:val="24"/>
        </w:rPr>
        <w:t xml:space="preserve">Manual de </w:t>
      </w:r>
      <w:r>
        <w:rPr>
          <w:rFonts w:ascii="Arial" w:hAnsi="Arial" w:eastAsia="Arial"/>
          <w:b/>
          <w:i/>
          <w:color w:val="000000"/>
          <w:sz w:val="24"/>
        </w:rPr>
        <w:t>Contabilidade Aplicada ao Setor Público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(MCASP)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8. ed., 2019. Disponível em: </w:t>
      </w:r>
      <w:r>
        <w:rPr>
          <w:rFonts w:ascii="ArialMT" w:hAnsi="ArialMT" w:eastAsia="ArialMT"/>
          <w:b w:val="0"/>
          <w:i w:val="0"/>
          <w:color w:val="000000"/>
          <w:sz w:val="24"/>
        </w:rPr>
        <w:t>&lt;</w:t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 xml:space="preserve">http://www.tesouro.fazenda.gov.br/documents/10180/695350/CPU_MCASP+8%C2 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%AA%20ed+-+publica%C3%A7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%C3%A3o_com+capa_3vs_Errata1/6bb7de01-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39b4-4e79-b909-6b7a8197afc9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&gt;. Acesso em: 16 mar. 2020. </w:t>
      </w:r>
    </w:p>
    <w:p>
      <w:pPr>
        <w:autoSpaceDN w:val="0"/>
        <w:autoSpaceDE w:val="0"/>
        <w:widowControl/>
        <w:spacing w:line="268" w:lineRule="exact" w:before="286" w:after="4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COMITÊ DE PRONUNCIAMENTOS CONTÁBEIS. </w:t>
      </w:r>
      <w:r>
        <w:rPr>
          <w:rFonts w:ascii="Arial" w:hAnsi="Arial" w:eastAsia="Arial"/>
          <w:b/>
          <w:i/>
          <w:color w:val="000000"/>
          <w:sz w:val="24"/>
        </w:rPr>
        <w:t xml:space="preserve">Pronunciamento Técnico CPC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2608"/>
        <w:gridCol w:w="2608"/>
        <w:gridCol w:w="2608"/>
        <w:gridCol w:w="2608"/>
      </w:tblGrid>
      <w:tr>
        <w:trPr>
          <w:trHeight w:hRule="exact" w:val="274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1118" w:firstLine="0"/>
              <w:jc w:val="right"/>
            </w:pPr>
            <w:r>
              <w:rPr>
                <w:rFonts w:ascii="Arial" w:hAnsi="Arial" w:eastAsia="Arial"/>
                <w:b/>
                <w:i/>
                <w:color w:val="000000"/>
                <w:sz w:val="24"/>
              </w:rPr>
              <w:t>01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(R1)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Disponível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6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em: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&lt;</w:t>
      </w:r>
      <w:r>
        <w:rPr>
          <w:rFonts w:ascii="ArialMT" w:hAnsi="ArialMT" w:eastAsia="ArialMT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http://static.cpc.aatb.com.br/Documentos/27_CPC_01_R1_rev%2012.pdf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&gt;. Acesso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em: 16 mar. 2020. </w:t>
      </w:r>
    </w:p>
    <w:p>
      <w:pPr>
        <w:autoSpaceDN w:val="0"/>
        <w:autoSpaceDE w:val="0"/>
        <w:widowControl/>
        <w:spacing w:line="268" w:lineRule="exact" w:before="284" w:after="4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COMITÊ DE PRONUNCIAMENTOS CONTÁBEIS. </w:t>
      </w:r>
      <w:r>
        <w:rPr>
          <w:rFonts w:ascii="Arial" w:hAnsi="Arial" w:eastAsia="Arial"/>
          <w:b/>
          <w:i/>
          <w:color w:val="000000"/>
          <w:sz w:val="24"/>
        </w:rPr>
        <w:t xml:space="preserve">Pronunciamento Técnico CPC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477"/>
        <w:gridCol w:w="3477"/>
        <w:gridCol w:w="3477"/>
      </w:tblGrid>
      <w:tr>
        <w:trPr>
          <w:trHeight w:hRule="exact" w:val="274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1818" w:firstLine="0"/>
              <w:jc w:val="right"/>
            </w:pPr>
            <w:r>
              <w:rPr>
                <w:rFonts w:ascii="Arial" w:hAnsi="Arial" w:eastAsia="Arial"/>
                <w:b/>
                <w:i/>
                <w:color w:val="000000"/>
                <w:sz w:val="24"/>
              </w:rPr>
              <w:t>2</w:t>
            </w:r>
            <w:r>
              <w:rPr>
                <w:rFonts w:ascii="Arial" w:hAnsi="Arial" w:eastAsia="Arial"/>
                <w:b/>
                <w:i/>
                <w:color w:val="000000"/>
                <w:sz w:val="24"/>
              </w:rPr>
              <w:hyperlink r:id="rId30" w:history="1">
                <w:r>
                  <w:rPr>
                    <w:rStyle w:val="Hyperlink"/>
                  </w:rPr>
                  <w:t>7</w:t>
                </w:r>
              </w:hyperlink>
            </w: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29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hyperlink r:id="rId30" w:history="1">
                <w:r>
                  <w:rPr>
                    <w:rStyle w:val="Hyperlink"/>
                  </w:rPr>
                  <w:t xml:space="preserve">Disponível </w:t>
                </w:r>
              </w:hyperlink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208" w:right="576" w:firstLine="38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em: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Acesso </w:t>
            </w:r>
          </w:p>
        </w:tc>
      </w:tr>
      <w:tr>
        <w:trPr>
          <w:trHeight w:hRule="exact" w:val="278"/>
        </w:trPr>
        <w:tc>
          <w:tcPr>
            <w:tcW w:type="dxa" w:w="8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7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&lt;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hyperlink r:id="rId30" w:history="1">
                <w:r>
                  <w:rPr>
                    <w:rStyle w:val="Hyperlink"/>
                  </w:rPr>
                  <w:t>http://static.cpc.aatb.com.br/Documentos/316_CPC_27_rev%2014.pdf</w:t>
                </w:r>
              </w:hyperlink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&gt;. </w:t>
            </w:r>
          </w:p>
        </w:tc>
        <w:tc>
          <w:tcPr>
            <w:tcW w:type="dxa" w:w="347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8" w:lineRule="exact" w:before="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em: 16 mar. 2020. </w:t>
      </w:r>
    </w:p>
    <w:p>
      <w:pPr>
        <w:autoSpaceDN w:val="0"/>
        <w:autoSpaceDE w:val="0"/>
        <w:widowControl/>
        <w:spacing w:line="276" w:lineRule="exact" w:before="276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CURSO NACIONAL SOBRE REGULAÇÃO E FISCALIZAÇÃO DOS SERVIÇOS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ABASTECIMENTO DE ÁGUA E DE ESGOTAMENTO SANITÁRIO. Brasília. Roteiro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Conteúdo do Bloco 05 [...]. Brasília: [s. n.], 2018. 55 p. Tema: Módulo II - Regulação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Econômica. </w:t>
      </w:r>
    </w:p>
    <w:p>
      <w:pPr>
        <w:autoSpaceDN w:val="0"/>
        <w:autoSpaceDE w:val="0"/>
        <w:widowControl/>
        <w:spacing w:line="197" w:lineRule="auto" w:before="63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65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594" w:after="0"/>
        <w:ind w:left="1416" w:right="1316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DENDASCK, Carla. </w:t>
      </w:r>
      <w:r>
        <w:rPr>
          <w:rFonts w:ascii="Arial" w:hAnsi="Arial" w:eastAsia="Arial"/>
          <w:b/>
          <w:i/>
          <w:color w:val="000000"/>
          <w:sz w:val="24"/>
        </w:rPr>
        <w:t>Gestão de custos na administração pública</w:t>
      </w:r>
      <w:r>
        <w:rPr>
          <w:rFonts w:ascii="Arial" w:hAnsi="Arial" w:eastAsia="Arial"/>
          <w:b/>
          <w:i w:val="0"/>
          <w:color w:val="000000"/>
          <w:sz w:val="24"/>
        </w:rPr>
        <w:t>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um estudo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caso no hospital colônia do carpina. Parnaíba/PI. 2017. Disponível em: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&lt;https://www.nucleodoconhecimento.com.br/administracao/gestao-de-custos#221&gt;. </w:t>
      </w:r>
    </w:p>
    <w:p>
      <w:pPr>
        <w:autoSpaceDN w:val="0"/>
        <w:autoSpaceDE w:val="0"/>
        <w:widowControl/>
        <w:spacing w:line="276" w:lineRule="exact" w:before="278" w:after="4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DIAS, B. F. Análise de impacto regulatório: notas sobre a OCDE e sobre o Brasil. </w:t>
      </w:r>
      <w:r>
        <w:rPr>
          <w:rFonts w:ascii="Arial" w:hAnsi="Arial" w:eastAsia="Arial"/>
          <w:b/>
          <w:i/>
          <w:color w:val="000000"/>
          <w:sz w:val="24"/>
        </w:rPr>
        <w:t>Revista Digital de Direito Administrativo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. Faculdade de Direito de Ribeirão Preto –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159"/>
        <w:gridCol w:w="1159"/>
        <w:gridCol w:w="1159"/>
        <w:gridCol w:w="1159"/>
        <w:gridCol w:w="1159"/>
        <w:gridCol w:w="1159"/>
        <w:gridCol w:w="1159"/>
        <w:gridCol w:w="1159"/>
        <w:gridCol w:w="1159"/>
      </w:tblGrid>
      <w:tr>
        <w:trPr>
          <w:trHeight w:hRule="exact" w:val="276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Universidade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São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Paulo,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agosto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2014.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Disponível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em </w:t>
            </w:r>
          </w:p>
        </w:tc>
      </w:tr>
    </w:tbl>
    <w:p>
      <w:pPr>
        <w:autoSpaceDN w:val="0"/>
        <w:autoSpaceDE w:val="0"/>
        <w:widowControl/>
        <w:spacing w:line="268" w:lineRule="exact" w:before="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http://www.revistas.usp.br/rdda/article/view/85316/95821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. Acesso em: 04 dez. 2020. </w:t>
      </w:r>
    </w:p>
    <w:p>
      <w:pPr>
        <w:autoSpaceDN w:val="0"/>
        <w:autoSpaceDE w:val="0"/>
        <w:widowControl/>
        <w:spacing w:line="276" w:lineRule="exact" w:before="276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GUIA REGULASAN. Disponível em: &lt;http://guiaregulasan.com.br/&gt;. Acesso em: 10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fev. 2020. </w:t>
      </w:r>
    </w:p>
    <w:p>
      <w:pPr>
        <w:autoSpaceDN w:val="0"/>
        <w:autoSpaceDE w:val="0"/>
        <w:widowControl/>
        <w:spacing w:line="276" w:lineRule="exact" w:before="276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IBRACON. Estrutura Conceitual Básica da Contabilidade. Disponível em: </w:t>
      </w:r>
      <w:r>
        <w:rPr>
          <w:rFonts w:ascii="ArialMT" w:hAnsi="ArialMT" w:eastAsia="ArialMT"/>
          <w:b w:val="0"/>
          <w:i w:val="0"/>
          <w:color w:val="000000"/>
          <w:sz w:val="24"/>
        </w:rPr>
        <w:t>&lt;</w:t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 xml:space="preserve">http://www.ibracon.com.br/ibracon/Portugues/downloadFile.php?parametro=Li4vLi4 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 xml:space="preserve">vaWJyYWNvbi91cGxvYWQvcHVibGljYWNhby8xMzE5ODA0NTAyPT1lc3RydXR1cm 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FfY29uY2VpdHVhbF9iYXNpY2FfZGFfY29udGFiaWxpZGFkZS5yYXI=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&gt;.Acesso em: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17 abr. 2020. </w:t>
      </w:r>
    </w:p>
    <w:p>
      <w:pPr>
        <w:autoSpaceDN w:val="0"/>
        <w:autoSpaceDE w:val="0"/>
        <w:widowControl/>
        <w:spacing w:line="276" w:lineRule="exact" w:before="276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IBRACON. Pronunciamento Instituto dos Auditores Independentes do Brasil, 14, 18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 janeiro de 2001. </w:t>
      </w:r>
      <w:r>
        <w:rPr>
          <w:rFonts w:ascii="Arial" w:hAnsi="Arial" w:eastAsia="Arial"/>
          <w:b/>
          <w:i/>
          <w:color w:val="000000"/>
          <w:sz w:val="24"/>
        </w:rPr>
        <w:t>Normas e Procedimentos de Contabilidade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Receitas 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despesas, [S. l.], n. 14, 28 jan. 2001. </w:t>
      </w:r>
    </w:p>
    <w:p>
      <w:pPr>
        <w:autoSpaceDN w:val="0"/>
        <w:autoSpaceDE w:val="0"/>
        <w:widowControl/>
        <w:spacing w:line="276" w:lineRule="exact" w:before="276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IUDÍCIBUS, S., MARTINS, E., GELBCKE, E., &amp; SANTOS, A. D. Manual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Contabilidade Societária–Atlas-FIPECAFI–FEA–USP, 3a. ed, 2018. </w:t>
      </w:r>
    </w:p>
    <w:p>
      <w:pPr>
        <w:autoSpaceDN w:val="0"/>
        <w:autoSpaceDE w:val="0"/>
        <w:widowControl/>
        <w:spacing w:line="268" w:lineRule="exact" w:before="28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LEONE, G. S. G. Curso de Contabilidade de Custos. 2ª ed.- São Paulo: Atlas 2000. </w:t>
      </w:r>
    </w:p>
    <w:p>
      <w:pPr>
        <w:autoSpaceDN w:val="0"/>
        <w:autoSpaceDE w:val="0"/>
        <w:widowControl/>
        <w:spacing w:line="268" w:lineRule="exact" w:before="284" w:after="4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LEONE, George S. G.; STIGLITZ, J. Regulation and failure. In: </w:t>
      </w:r>
      <w:r>
        <w:rPr>
          <w:rFonts w:ascii="Arial" w:hAnsi="Arial" w:eastAsia="Arial"/>
          <w:b/>
          <w:i/>
          <w:color w:val="000000"/>
          <w:sz w:val="24"/>
        </w:rPr>
        <w:t xml:space="preserve">New Perspective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rPr>
          <w:trHeight w:hRule="exact" w:val="278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264" w:firstLine="0"/>
              <w:jc w:val="right"/>
            </w:pPr>
            <w:r>
              <w:rPr>
                <w:rFonts w:ascii="Arial" w:hAnsi="Arial" w:eastAsia="Arial"/>
                <w:b/>
                <w:i/>
                <w:color w:val="000000"/>
                <w:sz w:val="24"/>
              </w:rPr>
              <w:t>Regulation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Tobin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Project,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2009.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Disponível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2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em: 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1416" w:right="1440" w:firstLine="0"/>
        <w:jc w:val="left"/>
      </w:pP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https://ww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 xml:space="preserve">w.tobinproject.org/sites/tobinproject.org/files/assets/New_Perspectives_Ful 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l_Text.pdf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. Acesso em 03 dez. 2020. </w:t>
      </w:r>
    </w:p>
    <w:p>
      <w:pPr>
        <w:autoSpaceDN w:val="0"/>
        <w:autoSpaceDE w:val="0"/>
        <w:widowControl/>
        <w:spacing w:line="274" w:lineRule="exact" w:before="28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MARION, José Carlos. </w:t>
      </w:r>
      <w:r>
        <w:rPr>
          <w:rFonts w:ascii="Arial" w:hAnsi="Arial" w:eastAsia="Arial"/>
          <w:b/>
          <w:i/>
          <w:color w:val="000000"/>
          <w:sz w:val="24"/>
        </w:rPr>
        <w:t>Análise das demonstrações contábeis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. 8. ed. São Paulo: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Atlas. 2019. </w:t>
      </w:r>
    </w:p>
    <w:p>
      <w:pPr>
        <w:autoSpaceDN w:val="0"/>
        <w:autoSpaceDE w:val="0"/>
        <w:widowControl/>
        <w:spacing w:line="276" w:lineRule="exact" w:before="278" w:after="0"/>
        <w:ind w:left="1416" w:right="147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MARQUES, Rui Cunha. A Regulação dos Serviços de Abastecimento de Água e de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Saneamento de Águas Residuais: Uma Perspectiva Internacional. Instituto Superior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Técnico. Lisboa, 2011. </w:t>
      </w:r>
    </w:p>
    <w:p>
      <w:pPr>
        <w:autoSpaceDN w:val="0"/>
        <w:autoSpaceDE w:val="0"/>
        <w:widowControl/>
        <w:spacing w:line="276" w:lineRule="exact" w:before="276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MARTINS, Eliseu. </w:t>
      </w:r>
      <w:r>
        <w:rPr>
          <w:rFonts w:ascii="Arial" w:hAnsi="Arial" w:eastAsia="Arial"/>
          <w:b/>
          <w:i/>
          <w:color w:val="000000"/>
          <w:sz w:val="24"/>
        </w:rPr>
        <w:t>Contabilidade de custos</w:t>
      </w:r>
      <w:r>
        <w:rPr>
          <w:rFonts w:ascii="Arial" w:hAnsi="Arial" w:eastAsia="Arial"/>
          <w:b/>
          <w:i w:val="0"/>
          <w:color w:val="000000"/>
          <w:sz w:val="24"/>
        </w:rPr>
        <w:t>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 uso da contabilidade de custos como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instrumento gerencial de planejamento e controle. 9º. ed. rev. São Paulo: Atlas S.A.,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2003. 262 p. </w:t>
      </w:r>
    </w:p>
    <w:p>
      <w:pPr>
        <w:autoSpaceDN w:val="0"/>
        <w:autoSpaceDE w:val="0"/>
        <w:widowControl/>
        <w:spacing w:line="276" w:lineRule="exact" w:before="276" w:after="0"/>
        <w:ind w:left="1416" w:right="13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NUTINI, Marco Antonio. </w:t>
      </w:r>
      <w:r>
        <w:rPr>
          <w:rFonts w:ascii="Arial" w:hAnsi="Arial" w:eastAsia="Arial"/>
          <w:b/>
          <w:i/>
          <w:color w:val="000000"/>
          <w:sz w:val="24"/>
        </w:rPr>
        <w:t>Transformando o sistema de indicadores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avaliação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desempenho global sob a ótica do MEG. Fundação Nacional da Qualidade - FNQ,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2015. </w:t>
      </w:r>
    </w:p>
    <w:p>
      <w:pPr>
        <w:autoSpaceDN w:val="0"/>
        <w:autoSpaceDE w:val="0"/>
        <w:widowControl/>
        <w:spacing w:line="268" w:lineRule="exact" w:before="28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PINTO JR., H. Q &amp; PIRES, M. C. P. (2000). 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Assimetria de informações e </w:t>
      </w:r>
    </w:p>
    <w:p>
      <w:pPr>
        <w:autoSpaceDN w:val="0"/>
        <w:autoSpaceDE w:val="0"/>
        <w:widowControl/>
        <w:spacing w:line="197" w:lineRule="auto" w:before="8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66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359410</wp:posOffset>
            </wp:positionV>
            <wp:extent cx="899160" cy="64389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43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592" w:after="224"/>
        <w:ind w:left="1296" w:right="1296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problemas regulatórios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. </w:t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http://www.anp.gov.br/images/central-de-conteudo/notas-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estudos-tecnicos/notas-tecnicas/nota-tecnica-9-2000.pdf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. Acesso em 04 dez. 2020.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2086"/>
        <w:gridCol w:w="2086"/>
        <w:gridCol w:w="2086"/>
        <w:gridCol w:w="2086"/>
        <w:gridCol w:w="2086"/>
      </w:tblGrid>
      <w:tr>
        <w:trPr>
          <w:trHeight w:hRule="exact" w:val="33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4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PORTAL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CONTABILIDADE.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Disponível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6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em: </w:t>
            </w:r>
          </w:p>
        </w:tc>
      </w:tr>
    </w:tbl>
    <w:p>
      <w:pPr>
        <w:autoSpaceDN w:val="0"/>
        <w:autoSpaceDE w:val="0"/>
        <w:widowControl/>
        <w:spacing w:line="268" w:lineRule="exact" w:before="6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&lt;http://www.portaldecontabilidade.com.br/&gt;. Acesso em: 10 fev. 2020. </w:t>
      </w:r>
    </w:p>
    <w:p>
      <w:pPr>
        <w:autoSpaceDN w:val="0"/>
        <w:autoSpaceDE w:val="0"/>
        <w:widowControl/>
        <w:spacing w:line="276" w:lineRule="exact" w:before="276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SANTOS, José Luiz dos; SCHMIDT, Paulo. </w:t>
      </w:r>
      <w:r>
        <w:rPr>
          <w:rFonts w:ascii="Arial" w:hAnsi="Arial" w:eastAsia="Arial"/>
          <w:b/>
          <w:i/>
          <w:color w:val="000000"/>
          <w:sz w:val="24"/>
        </w:rPr>
        <w:t>Contabilidade societária</w:t>
      </w:r>
      <w:r>
        <w:rPr>
          <w:rFonts w:ascii="ArialMT" w:hAnsi="ArialMT" w:eastAsia="ArialMT"/>
          <w:b w:val="0"/>
          <w:i w:val="0"/>
          <w:color w:val="000000"/>
          <w:sz w:val="24"/>
        </w:rPr>
        <w:t>. 5. ed. São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Paulo: Atlas, 2015. </w:t>
      </w:r>
    </w:p>
    <w:p>
      <w:pPr>
        <w:autoSpaceDN w:val="0"/>
        <w:autoSpaceDE w:val="0"/>
        <w:widowControl/>
        <w:spacing w:line="276" w:lineRule="exact" w:before="276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SLOMSKI, Valmor. </w:t>
      </w:r>
      <w:r>
        <w:rPr>
          <w:rFonts w:ascii="Arial" w:hAnsi="Arial" w:eastAsia="Arial"/>
          <w:b/>
          <w:i/>
          <w:color w:val="000000"/>
          <w:sz w:val="24"/>
        </w:rPr>
        <w:t>Controladoria e governança na gestão pública</w:t>
      </w:r>
      <w:r>
        <w:rPr>
          <w:rFonts w:ascii="ArialMT" w:hAnsi="ArialMT" w:eastAsia="ArialMT"/>
          <w:b w:val="0"/>
          <w:i w:val="0"/>
          <w:color w:val="000000"/>
          <w:sz w:val="24"/>
        </w:rPr>
        <w:t>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São Paulo: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Atlas, 2005. 140 p. </w:t>
      </w:r>
    </w:p>
    <w:p>
      <w:pPr>
        <w:autoSpaceDN w:val="0"/>
        <w:autoSpaceDE w:val="0"/>
        <w:widowControl/>
        <w:spacing w:line="268" w:lineRule="exact" w:before="284" w:after="4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TCU - Tribunal de Contas da União. </w:t>
      </w:r>
      <w:r>
        <w:rPr>
          <w:rFonts w:ascii="Arial" w:hAnsi="Arial" w:eastAsia="Arial"/>
          <w:b/>
          <w:i/>
          <w:color w:val="000000"/>
          <w:sz w:val="24"/>
        </w:rPr>
        <w:t>Referencial Básico de Governança do TCU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739"/>
        <w:gridCol w:w="1739"/>
        <w:gridCol w:w="1739"/>
        <w:gridCol w:w="1739"/>
        <w:gridCol w:w="1739"/>
        <w:gridCol w:w="1739"/>
      </w:tblGrid>
      <w:tr>
        <w:trPr>
          <w:trHeight w:hRule="exact" w:val="276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2ª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versão.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Brasília,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2014.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Disponível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6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em: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 xml:space="preserve">https://portal.tcu.gov.br/data/files/84/34/1A/4D/43B0F410E827A0F42A2818A8/26637 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88.PDF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. Acesso em 04 dez. 2020. </w:t>
      </w:r>
    </w:p>
    <w:p>
      <w:pPr>
        <w:autoSpaceDN w:val="0"/>
        <w:autoSpaceDE w:val="0"/>
        <w:widowControl/>
        <w:spacing w:line="276" w:lineRule="exact" w:before="276" w:after="0"/>
        <w:ind w:left="1416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VALENTE, P. P. </w:t>
      </w:r>
      <w:r>
        <w:rPr>
          <w:rFonts w:ascii="Arial" w:hAnsi="Arial" w:eastAsia="Arial"/>
          <w:b w:val="0"/>
          <w:i/>
          <w:color w:val="000000"/>
          <w:sz w:val="24"/>
        </w:rPr>
        <w:t>Análise de impacto regulatório: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uma ferramenta à disposição do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Estado. Belo Horizonte: Fórum, 2013. </w:t>
      </w:r>
    </w:p>
    <w:p>
      <w:pPr>
        <w:autoSpaceDN w:val="0"/>
        <w:autoSpaceDE w:val="0"/>
        <w:widowControl/>
        <w:spacing w:line="197" w:lineRule="auto" w:before="808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67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899160" cy="67437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743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40" w:after="0"/>
        <w:ind w:left="259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369, DE 21 DE DEZEMBRO DE 2020 </w:t>
      </w:r>
    </w:p>
    <w:p>
      <w:pPr>
        <w:autoSpaceDN w:val="0"/>
        <w:autoSpaceDE w:val="0"/>
        <w:widowControl/>
        <w:spacing w:line="197" w:lineRule="auto" w:before="642" w:after="0"/>
        <w:ind w:left="0" w:right="527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tabs>
          <w:tab w:pos="7030" w:val="left"/>
        </w:tabs>
        <w:autoSpaceDE w:val="0"/>
        <w:widowControl/>
        <w:spacing w:line="245" w:lineRule="auto" w:before="2472" w:after="0"/>
        <w:ind w:left="6542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60"/>
        </w:rPr>
        <w:t xml:space="preserve">NOTA TÉCNICA </w:t>
      </w:r>
      <w:r>
        <w:br/>
      </w:r>
      <w:r>
        <w:rPr>
          <w:rFonts w:ascii="Calibri" w:hAnsi="Calibri" w:eastAsia="Calibri"/>
          <w:b/>
          <w:i w:val="0"/>
          <w:color w:val="0070C0"/>
          <w:sz w:val="48"/>
        </w:rPr>
        <w:t>ARES</w:t>
      </w:r>
      <w:r>
        <w:rPr>
          <w:rFonts w:ascii="Calibri" w:hAnsi="Calibri" w:eastAsia="Calibri"/>
          <w:b/>
          <w:i w:val="0"/>
          <w:color w:val="00B0F0"/>
          <w:sz w:val="48"/>
        </w:rPr>
        <w:t>PCJ</w:t>
      </w:r>
      <w:r>
        <w:rPr>
          <w:rFonts w:ascii="Calibri" w:hAnsi="Calibri" w:eastAsia="Calibri"/>
          <w:b/>
          <w:i w:val="0"/>
          <w:color w:val="000000"/>
          <w:sz w:val="48"/>
        </w:rPr>
        <w:t>_Nº 18/2020</w:t>
      </w:r>
    </w:p>
    <w:p>
      <w:pPr>
        <w:autoSpaceDN w:val="0"/>
        <w:autoSpaceDE w:val="0"/>
        <w:widowControl/>
        <w:spacing w:line="245" w:lineRule="auto" w:before="968" w:after="0"/>
        <w:ind w:left="1728" w:right="101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PROCEDIMENTOS CONTÁBEIS REGULATÓRIOS DO </w:t>
      </w: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SANEAMENTO BÁSICO PARA AGÊNCIAS REGULADORAS </w:t>
      </w:r>
      <w:r>
        <w:rPr>
          <w:rFonts w:ascii="Calibri" w:hAnsi="Calibri" w:eastAsia="Calibri"/>
          <w:b w:val="0"/>
          <w:i w:val="0"/>
          <w:color w:val="000000"/>
          <w:sz w:val="40"/>
        </w:rPr>
        <w:t xml:space="preserve">INTERMUNICIPAIS E MUNICIPAIS </w:t>
      </w:r>
    </w:p>
    <w:p>
      <w:pPr>
        <w:autoSpaceDN w:val="0"/>
        <w:autoSpaceDE w:val="0"/>
        <w:widowControl/>
        <w:spacing w:line="197" w:lineRule="auto" w:before="5292" w:after="0"/>
        <w:ind w:left="0" w:right="4686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>Dezembro de 2020</w:t>
      </w:r>
    </w:p>
    <w:p>
      <w:pPr>
        <w:autoSpaceDN w:val="0"/>
        <w:autoSpaceDE w:val="0"/>
        <w:widowControl/>
        <w:spacing w:line="197" w:lineRule="auto" w:before="49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68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899160" cy="67437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743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50" w:after="0"/>
        <w:ind w:left="0" w:right="5190" w:firstLine="0"/>
        <w:jc w:val="right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SUMÁRIO </w:t>
      </w:r>
    </w:p>
    <w:p>
      <w:pPr>
        <w:autoSpaceDN w:val="0"/>
        <w:tabs>
          <w:tab w:pos="1636" w:val="left"/>
        </w:tabs>
        <w:autoSpaceDE w:val="0"/>
        <w:widowControl/>
        <w:spacing w:line="314" w:lineRule="auto" w:before="508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 – INTRODUÇÃO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.............................................................................................................. 70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1.1 – Contexto da questão regulatória e descrição do problema a ser enfrentado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 70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1.2 – Objetivos da 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 70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1.3 – Grupos afetados pelo problema e que devem ser afetados pela ação regulatória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 71 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 – BASE LEGAL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................................................................................................................. 71</w:t>
      </w:r>
    </w:p>
    <w:p>
      <w:pPr>
        <w:autoSpaceDN w:val="0"/>
        <w:tabs>
          <w:tab w:pos="1636" w:val="left"/>
        </w:tabs>
        <w:autoSpaceDE w:val="0"/>
        <w:widowControl/>
        <w:spacing w:line="324" w:lineRule="auto" w:before="198" w:after="0"/>
        <w:ind w:left="141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 – ALTERNATIVAS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............................................................................................................ 72 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4 – ANÁLISE DE IMPACTO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.................................................................................................. 72 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5 – CONCLUSÃO E ALTERNATIVA SUGERIDA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...................................................................... 74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5.1 – Conclusão da análise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 74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5.2 – Operacionalização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 74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5.3 – Monitoramento / fiscalização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 75</w:t>
      </w:r>
    </w:p>
    <w:p>
      <w:pPr>
        <w:autoSpaceDN w:val="0"/>
        <w:autoSpaceDE w:val="0"/>
        <w:widowControl/>
        <w:spacing w:line="197" w:lineRule="auto" w:before="789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69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899160" cy="67437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743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91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1 – INTRODUÇÃO </w:t>
      </w:r>
    </w:p>
    <w:p>
      <w:pPr>
        <w:autoSpaceDN w:val="0"/>
        <w:autoSpaceDE w:val="0"/>
        <w:widowControl/>
        <w:spacing w:line="197" w:lineRule="auto" w:before="32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1.1 – Contexto da questão regulatória e descrição do problema a ser enfrentado </w:t>
      </w:r>
    </w:p>
    <w:p>
      <w:pPr>
        <w:autoSpaceDN w:val="0"/>
        <w:autoSpaceDE w:val="0"/>
        <w:widowControl/>
        <w:spacing w:line="245" w:lineRule="auto" w:before="292" w:after="0"/>
        <w:ind w:left="1416" w:right="13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Constituição Federal de 1988 define que serviços públicos de interesse local (art. 30, I), 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água e esgotamento sanitário, podem ser prestados diretamente pelo município ou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regime de concessão (art. 175). No tocante à regulação e fiscalização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a Lei Federal nº 11.445/2007 determina que cabe ao titular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definir a entidade responsável para esta atividade, independentemente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modelagem jurídica da prestação dos serviços (art. 8º, §5º). </w:t>
      </w:r>
    </w:p>
    <w:p>
      <w:pPr>
        <w:autoSpaceDN w:val="0"/>
        <w:autoSpaceDE w:val="0"/>
        <w:widowControl/>
        <w:spacing w:line="245" w:lineRule="auto" w:before="346" w:after="0"/>
        <w:ind w:left="1416" w:right="13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contexto, surgem as Agências Reguladoras de Saneamento Básico: constituídas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âmbito dos Estados, da associação voluntária de municípios através de consórcios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(Lei nº 11.107/2005) e municipais, muitas das quais regulando mais de um município e,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alguns casos, prestadores de saneamento básico que desenvolvem atividades em mais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localidade passaram a ser regulados e fiscalizados por mais de uma Agência Reguladora. </w:t>
      </w:r>
    </w:p>
    <w:p>
      <w:pPr>
        <w:autoSpaceDN w:val="0"/>
        <w:autoSpaceDE w:val="0"/>
        <w:widowControl/>
        <w:spacing w:line="245" w:lineRule="auto" w:before="344" w:after="0"/>
        <w:ind w:left="1416" w:right="13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exercício de sua missão institucional, as Agências Reguladoras emitem normativos e criam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metodologias de trabalho, de modo a imprimir tecnicidade e aprimorar a segurança jurídica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relações que envolvem a prestação de serviços públicos de saneamento básico. Dentre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desdobramentos dessa heterogeneidade histórica no Brasil estão, portanto, a limitada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comparabilidade (regional e nacional) do estado e evolução dos serviços de saneamento,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de sua avaliação abrangente em termos regulatórios. Isso, por sua vez, prejudica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 de critérios, em nível federal, para distribuição de recursos utilizados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universalização do serviço e na ampliação geográfica da própria atividade de regulação.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1.2 – Objetivos da ação </w:t>
      </w:r>
    </w:p>
    <w:p>
      <w:pPr>
        <w:autoSpaceDN w:val="0"/>
        <w:autoSpaceDE w:val="0"/>
        <w:widowControl/>
        <w:spacing w:line="197" w:lineRule="auto" w:before="584" w:after="28"/>
        <w:ind w:left="177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Padronizar os procedimentos contábeis a serem adotados nas Agências Reguladoras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rPr>
          <w:trHeight w:hRule="exact" w:val="294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Intermunicipais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Municipais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observando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suas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peculiaridades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jurídicas,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213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administrativas, institucionais e técnicas; </w:t>
      </w:r>
    </w:p>
    <w:p>
      <w:pPr>
        <w:autoSpaceDN w:val="0"/>
        <w:autoSpaceDE w:val="0"/>
        <w:widowControl/>
        <w:spacing w:line="197" w:lineRule="auto" w:before="346" w:after="26"/>
        <w:ind w:left="177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Padronizar os procedimentos contábeis a serem utilizados pelos prestadores dos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1159"/>
        <w:gridCol w:w="1159"/>
        <w:gridCol w:w="1159"/>
        <w:gridCol w:w="1159"/>
        <w:gridCol w:w="1159"/>
        <w:gridCol w:w="1159"/>
        <w:gridCol w:w="1159"/>
        <w:gridCol w:w="1159"/>
        <w:gridCol w:w="1159"/>
      </w:tblGrid>
      <w:tr>
        <w:trPr>
          <w:trHeight w:hRule="exact" w:val="29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básico,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dando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transparência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processo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2136" w:right="13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acompanhamento das respectivas atividades, considerando as peculiaridades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diversas modelagens jurídicas de prestação de serviços e as especificidades de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modelo de regulação discricionária e/ou por contrato; </w:t>
      </w:r>
    </w:p>
    <w:p>
      <w:pPr>
        <w:autoSpaceDN w:val="0"/>
        <w:autoSpaceDE w:val="0"/>
        <w:widowControl/>
        <w:spacing w:line="245" w:lineRule="auto" w:before="346" w:after="0"/>
        <w:ind w:left="2136" w:right="1330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Permitir a elaboração das demonstrações contábeis regulatórias e de indicadores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econômico-financeiros, além de relatórios operacionais e fomentar maior integração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a fiscalização operacional e a regulação econômico-financeira; </w:t>
      </w:r>
    </w:p>
    <w:p>
      <w:pPr>
        <w:autoSpaceDN w:val="0"/>
        <w:autoSpaceDE w:val="0"/>
        <w:widowControl/>
        <w:spacing w:line="197" w:lineRule="auto" w:before="51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70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899160" cy="67437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743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2136" w:right="1328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Conferir maior transparência ao processo de definição das tarifas dos prestadores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básico, mantendo o equilíbrio econômico-financeiro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modicidade tarifária; </w:t>
      </w:r>
    </w:p>
    <w:p>
      <w:pPr>
        <w:autoSpaceDN w:val="0"/>
        <w:autoSpaceDE w:val="0"/>
        <w:widowControl/>
        <w:spacing w:line="245" w:lineRule="auto" w:before="348" w:after="0"/>
        <w:ind w:left="2136" w:right="1332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Estabelecer diretrizes de segregação das receitas, custos, despesas e investimentos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de saneamento básico responsável pela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mais de um município. </w:t>
      </w:r>
    </w:p>
    <w:p>
      <w:pPr>
        <w:autoSpaceDN w:val="0"/>
        <w:autoSpaceDE w:val="0"/>
        <w:widowControl/>
        <w:spacing w:line="245" w:lineRule="auto" w:before="350" w:after="0"/>
        <w:ind w:left="2136" w:right="1326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Contribuir para a uniformização das regras regulatórias no país bem como servir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base, no que couber, à referida uniformização, em relação à aspectos contábeis,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avaliação e crivo da Agência Nacional de Águas e Saneamento Básico - ANA. </w:t>
      </w:r>
    </w:p>
    <w:p>
      <w:pPr>
        <w:autoSpaceDN w:val="0"/>
        <w:autoSpaceDE w:val="0"/>
        <w:widowControl/>
        <w:spacing w:line="197" w:lineRule="auto" w:before="59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1.3 – Grupos afetados pelo problema e que devem ser afetados pela ação regulatória </w:t>
      </w:r>
    </w:p>
    <w:p>
      <w:pPr>
        <w:autoSpaceDN w:val="0"/>
        <w:autoSpaceDE w:val="0"/>
        <w:widowControl/>
        <w:spacing w:line="245" w:lineRule="auto" w:before="292" w:after="0"/>
        <w:ind w:left="1416" w:right="13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prestadores dos serviços de saneamento básico regulados e fiscalizados pelas Agências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Reguladoras Intermunicipais e Municipais que implantarem os Procedimentos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Contabilidade Regulatória. </w:t>
      </w:r>
    </w:p>
    <w:p>
      <w:pPr>
        <w:autoSpaceDN w:val="0"/>
        <w:autoSpaceDE w:val="0"/>
        <w:widowControl/>
        <w:spacing w:line="197" w:lineRule="auto" w:before="62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2 – BASE LEGAL </w:t>
      </w:r>
    </w:p>
    <w:p>
      <w:pPr>
        <w:autoSpaceDN w:val="0"/>
        <w:autoSpaceDE w:val="0"/>
        <w:widowControl/>
        <w:spacing w:line="245" w:lineRule="auto" w:before="372" w:after="0"/>
        <w:ind w:left="1416" w:right="13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base legal para a atuação das Agências Reguladoras destaca-se o art. 12, § 1º, inciso 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nº 11.445/2007, que traz o comando a respeito da necessidade de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contábil específico, para o caso de prestadores de serviço que atuem em mais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municipalidade. Na mesma linha, a Lei Federal nº 14.026/2020 traz como inovação a alteração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art. 18 da referida lei, a respeito da necessidade da estruturação de sistema contábil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possibilite observar, de forma separada, o controle de contas. </w:t>
      </w:r>
    </w:p>
    <w:p>
      <w:pPr>
        <w:autoSpaceDN w:val="0"/>
        <w:autoSpaceDE w:val="0"/>
        <w:widowControl/>
        <w:spacing w:line="245" w:lineRule="auto" w:before="292" w:after="0"/>
        <w:ind w:left="1416" w:right="13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Outrossim, como fundamento próprio, pertinente e de igual guarida ao tema, é o Protocolo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Intenções da ARES-PCJ, convertido em Contrato de Consórcio Público, em sua Cláusula 44ª, </w:t>
      </w:r>
      <w:r>
        <w:rPr>
          <w:rFonts w:ascii="Calibri" w:hAnsi="Calibri" w:eastAsia="Calibri"/>
          <w:b w:val="0"/>
          <w:i w:val="0"/>
          <w:color w:val="000000"/>
          <w:sz w:val="24"/>
        </w:rPr>
        <w:t>a qual disserta ser atribuição da Coordenadoria de Contabilidade Regulatória “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criar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mecanismos de fiscalização, controle e padronização da contabilidade dos prestadores de </w:t>
      </w:r>
      <w:r>
        <w:rPr>
          <w:rFonts w:ascii="Calibri" w:hAnsi="Calibri" w:eastAsia="Calibri"/>
          <w:b w:val="0"/>
          <w:i/>
          <w:color w:val="000000"/>
          <w:sz w:val="24"/>
        </w:rPr>
        <w:t>serviço de saneamento”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(item II). </w:t>
      </w:r>
    </w:p>
    <w:p>
      <w:pPr>
        <w:autoSpaceDN w:val="0"/>
        <w:autoSpaceDE w:val="0"/>
        <w:widowControl/>
        <w:spacing w:line="245" w:lineRule="auto" w:before="292" w:after="0"/>
        <w:ind w:left="1416" w:right="13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Dentre todos os aspectos, já cediça a implementação da regulação e fiscalização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por meio de um inovador cenário jurídico regulatório,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sobretudo pelo espírito carreado pelas modificações da nova Lei federal nº 14.026/2020,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reafirmando a necessidade de uma regulação moderna, exemplificada na tela em questão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iniciativa de uma estruturação contábil padronizada. </w:t>
      </w:r>
    </w:p>
    <w:p>
      <w:pPr>
        <w:autoSpaceDN w:val="0"/>
        <w:autoSpaceDE w:val="0"/>
        <w:widowControl/>
        <w:spacing w:line="245" w:lineRule="auto" w:before="294" w:after="0"/>
        <w:ind w:left="1416" w:right="13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Assim, conforme fundamentação já evidenciada, diante da delegação do exercício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regulatória às agências reguladoras, são do escopo de suas atuações as 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de regras e critérios de estruturação de sistema contábil e do respectivo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plano de contas. </w:t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71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899160" cy="67437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743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3 – ALTERNATIVAS </w:t>
      </w:r>
    </w:p>
    <w:p>
      <w:pPr>
        <w:autoSpaceDN w:val="0"/>
        <w:autoSpaceDE w:val="0"/>
        <w:widowControl/>
        <w:spacing w:line="245" w:lineRule="auto" w:before="366" w:after="0"/>
        <w:ind w:left="1776" w:right="1328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padronizar os procedimentos contábeis – não criar regras e procedimentos contábeis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serem observadas pelas agências reguladoras e pelos prestadores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e aguardar eventual diretriz do governo federal. </w:t>
      </w:r>
    </w:p>
    <w:p>
      <w:pPr>
        <w:autoSpaceDN w:val="0"/>
        <w:autoSpaceDE w:val="0"/>
        <w:widowControl/>
        <w:spacing w:line="245" w:lineRule="auto" w:before="292" w:after="0"/>
        <w:ind w:left="1776" w:right="1338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Padronizar os normativos e metodologias de trabalho da contabilidade, com uma proposta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Norma Contábil Regulatória do Saneamento Básico, desenvolvida pelas Agências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Reguladoras Intermunicipais e Municipais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292" w:after="0"/>
        <w:ind w:left="1776" w:right="13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 Criar dois manuais de contabilidade regulatória com plano de contas - Criar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manual de contabilidade regulatória com plano de contascom ênfase na contabilidade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a ser aplicado aos prestadores dos serviços de saneamento básico que se utilizam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contabilidade pública para registro de suas atividades, como é o caso das autarquias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secretarias municipais; e criar manual de contabilidade regulatória com plano de contas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ênfase na contabilidade societária, a ser aplicado aos prestadores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com que se utilizam da contabilidade societária para registro de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atividades, como é o caso das empresas públicas, concessões e parceiras pública privadas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PPPs. </w:t>
      </w:r>
    </w:p>
    <w:p>
      <w:pPr>
        <w:autoSpaceDN w:val="0"/>
        <w:autoSpaceDE w:val="0"/>
        <w:widowControl/>
        <w:spacing w:line="245" w:lineRule="auto" w:before="292" w:after="0"/>
        <w:ind w:left="1776" w:right="13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2.2. Criar um Procedimento Contábil Regulatório - PCR, que traz uma padronização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e metodologias contábeis regulatórios para as Agências Reguladoras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ser observado pelos prestadores dos serviços de saneamento. O documento deve,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sobretudo, não alterar o plano de contas dos prestadores de saneamento e trazer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concentração de dados necessários para produção de informações regulatórias, capaz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traduzir em relatórios específicos o esforço empregado pelo prestador no atingimento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objetivos. </w:t>
      </w:r>
    </w:p>
    <w:p>
      <w:pPr>
        <w:autoSpaceDN w:val="0"/>
        <w:autoSpaceDE w:val="0"/>
        <w:widowControl/>
        <w:spacing w:line="197" w:lineRule="auto" w:before="83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4 – ANÁLISE DE IMPACTO </w:t>
      </w:r>
    </w:p>
    <w:p>
      <w:pPr>
        <w:autoSpaceDN w:val="0"/>
        <w:autoSpaceDE w:val="0"/>
        <w:widowControl/>
        <w:spacing w:line="245" w:lineRule="auto" w:before="37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adoção de cada qual das alternativas elencadas provoca consequências no ambiente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regulado, cuja avaliação geral aponta para os impactos a seguir relacionados: </w:t>
      </w:r>
    </w:p>
    <w:p>
      <w:pPr>
        <w:autoSpaceDN w:val="0"/>
        <w:autoSpaceDE w:val="0"/>
        <w:widowControl/>
        <w:spacing w:line="245" w:lineRule="auto" w:before="330" w:after="0"/>
        <w:ind w:left="177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Não produzir novo regramento e aguardar a norma de referência para a regulação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a ser instituída pelo governo federal. </w:t>
      </w:r>
    </w:p>
    <w:p>
      <w:pPr>
        <w:autoSpaceDN w:val="0"/>
        <w:autoSpaceDE w:val="0"/>
        <w:widowControl/>
        <w:spacing w:line="245" w:lineRule="auto" w:before="298" w:after="0"/>
        <w:ind w:left="2208" w:right="1332" w:hanging="4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1.1.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ato de não criar regras e procedimentos contábeis a serem observadas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Agências Reguladoras e pelos prestadores dos serviços de saneamento básico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aguardar eventual diretriz do governo federal, implicaria em omissão em busca de </w:t>
      </w:r>
    </w:p>
    <w:p>
      <w:pPr>
        <w:autoSpaceDN w:val="0"/>
        <w:autoSpaceDE w:val="0"/>
        <w:widowControl/>
        <w:spacing w:line="245" w:lineRule="auto" w:before="334" w:after="0"/>
        <w:ind w:left="1416" w:right="1346" w:firstLine="708"/>
        <w:jc w:val="both"/>
      </w:pPr>
      <w:r>
        <w:rPr>
          <w:rFonts w:ascii="Tahoma" w:hAnsi="Tahoma" w:eastAsia="Tahoma"/>
          <w:b w:val="0"/>
          <w:i w:val="0"/>
          <w:color w:val="000000"/>
          <w:sz w:val="10"/>
        </w:rPr>
        <w:t>3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as Agências Reguladoras Intermunicipais (constituídas através de consórcios públicos) e Municipais: Agência Reguladora dos 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Serviços de Saneamento das Bacias dos Rios Piracicaba, Capivari e Jundiaí (ARES-PCJ), Agência Reguladora Intermunicipal de Saneamento 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(ARIS-SC), Agência Intermunicipal de Regulação do Médio Vale do Itajaí (AGIR-SC), Agência Reguladora Intermunicipal de Saneamento do Rio 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Grande do Sul (AGESAN-RS), Agência Reguladora Intermunicipal de Saneamento Básico de Minas Gerais (ARISB-MG) e a Agencia Reguladora </w:t>
      </w:r>
      <w:r>
        <w:rPr>
          <w:rFonts w:ascii="Calibri" w:hAnsi="Calibri" w:eastAsia="Calibri"/>
          <w:b w:val="0"/>
          <w:i w:val="0"/>
          <w:color w:val="000000"/>
          <w:sz w:val="16"/>
        </w:rPr>
        <w:t>dos Serviçso Públicos Delegados do Município de Manaus (AGEMAN-AM).</w:t>
      </w:r>
    </w:p>
    <w:p>
      <w:pPr>
        <w:autoSpaceDN w:val="0"/>
        <w:autoSpaceDE w:val="0"/>
        <w:widowControl/>
        <w:spacing w:line="197" w:lineRule="auto" w:before="20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72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899160" cy="67437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743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220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melhorias nos procedimentos e entendimentos adotados pelas agências reguladoras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âmbito da contabilidade regulatória; </w:t>
      </w:r>
    </w:p>
    <w:p>
      <w:pPr>
        <w:autoSpaceDN w:val="0"/>
        <w:autoSpaceDE w:val="0"/>
        <w:widowControl/>
        <w:spacing w:line="245" w:lineRule="auto" w:before="292" w:after="0"/>
        <w:ind w:left="2208" w:right="1330" w:hanging="4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1.2.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inércia provocaria, também, omissão na busca de melhorias e padronização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a serem encaminhadas para análise econômica-financeira para tomada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decisão quanto aos processos de reajustes e revisões tarifárias. </w:t>
      </w:r>
    </w:p>
    <w:p>
      <w:pPr>
        <w:autoSpaceDN w:val="0"/>
        <w:autoSpaceDE w:val="0"/>
        <w:widowControl/>
        <w:spacing w:line="245" w:lineRule="auto" w:before="294" w:after="0"/>
        <w:ind w:left="2208" w:right="1326" w:hanging="4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1.3.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Permanência de divergência nos procedimentos e entendimentos adotados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Agências Reguladoras na regulação e fiscalização dos prestadores de serviços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realizam atividades em mais de um município e é regulado por mais de um Regulador. </w:t>
      </w:r>
    </w:p>
    <w:p>
      <w:pPr>
        <w:autoSpaceDN w:val="0"/>
        <w:autoSpaceDE w:val="0"/>
        <w:widowControl/>
        <w:spacing w:line="197" w:lineRule="auto" w:before="29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Criação de dois manuais de contabilidade regulatória com plano de contas </w:t>
      </w:r>
    </w:p>
    <w:p>
      <w:pPr>
        <w:autoSpaceDN w:val="0"/>
        <w:autoSpaceDE w:val="0"/>
        <w:widowControl/>
        <w:spacing w:line="245" w:lineRule="auto" w:before="292" w:after="0"/>
        <w:ind w:left="2208" w:right="1328" w:hanging="4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2.1.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Possibilitaria maior detalhamento da contabilidade do prestador de serviços e,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isso, a elaboração de demonstrativos contábeis regulatórios com níveis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detalhamentos de acordo com as necessidades de cada Regulador; </w:t>
      </w:r>
    </w:p>
    <w:p>
      <w:pPr>
        <w:autoSpaceDN w:val="0"/>
        <w:autoSpaceDE w:val="0"/>
        <w:widowControl/>
        <w:spacing w:line="245" w:lineRule="auto" w:before="296" w:after="0"/>
        <w:ind w:left="2208" w:right="1334" w:hanging="4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2.2.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Demandaria um longo prazo para realização e diversas reuniões com os servidores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Agências envolvidas, considerando o nível de detalhamento necessário para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manual. </w:t>
      </w:r>
    </w:p>
    <w:p>
      <w:pPr>
        <w:autoSpaceDN w:val="0"/>
        <w:tabs>
          <w:tab w:pos="2208" w:val="left"/>
        </w:tabs>
        <w:autoSpaceDE w:val="0"/>
        <w:widowControl/>
        <w:spacing w:line="245" w:lineRule="auto" w:before="292" w:after="0"/>
        <w:ind w:left="177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2.3.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frequentes alterações das normas contábeis, haveria necessidade periódica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atualizar os manuais e sugerir as alterações necessárias aos prestadores; </w:t>
      </w:r>
    </w:p>
    <w:p>
      <w:pPr>
        <w:autoSpaceDN w:val="0"/>
        <w:autoSpaceDE w:val="0"/>
        <w:widowControl/>
        <w:spacing w:line="245" w:lineRule="auto" w:before="292" w:after="0"/>
        <w:ind w:left="2208" w:right="1332" w:hanging="4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2.4.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criação, a implantação dos manuais de contabilidade regulatória, assim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planos de contas, traria elevados custos a todos os prestadores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regulados e fiscalizados pelas ARs, considerando que todos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deveriam se adequar às normas contábeis e ao novo plano de contas imposto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Agências Reguladoras, devendo alterar seus sistemas contábeis, gerar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relatórios, e manter registros voltados especificamente para a regulação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prestados. </w:t>
      </w:r>
    </w:p>
    <w:p>
      <w:pPr>
        <w:autoSpaceDN w:val="0"/>
        <w:autoSpaceDE w:val="0"/>
        <w:widowControl/>
        <w:spacing w:line="197" w:lineRule="auto" w:before="2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Contábil Regulatório - PCR </w:t>
      </w:r>
    </w:p>
    <w:p>
      <w:pPr>
        <w:autoSpaceDN w:val="0"/>
        <w:autoSpaceDE w:val="0"/>
        <w:widowControl/>
        <w:spacing w:line="245" w:lineRule="auto" w:before="292" w:after="0"/>
        <w:ind w:left="2208" w:right="1338" w:hanging="4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3.1.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adoção de um PCR reduz a assimetria de informações, mas sem aumento do nível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detalhamento das contas contábeis dos prestadores devido a não criação do plano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contas regulatório, porém o documento pode trazer diretrizes e considerações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quanto às contabilizações, suprindo as necessidades dos Reguladores. </w:t>
      </w:r>
    </w:p>
    <w:p>
      <w:pPr>
        <w:autoSpaceDN w:val="0"/>
        <w:autoSpaceDE w:val="0"/>
        <w:widowControl/>
        <w:spacing w:line="245" w:lineRule="auto" w:before="294" w:after="0"/>
        <w:ind w:left="2208" w:right="1330" w:hanging="43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3.2.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os prestadores dos serviços de saneamento básico, não haverá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adequarem a um plano de contas regulatório, considerando que as Agências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Reguladoras deverão validar seus atuais planos de contas manualmente ou por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sistema. Também não haverá custos adicionais para implantação, devendo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 as diretrizes regulatórias e procedimentos descritos no PCR, não havendo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alterar sua contabilização já em andamento. </w:t>
      </w:r>
    </w:p>
    <w:p>
      <w:pPr>
        <w:autoSpaceDN w:val="0"/>
        <w:autoSpaceDE w:val="0"/>
        <w:widowControl/>
        <w:spacing w:line="197" w:lineRule="auto" w:before="63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73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899160" cy="67437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743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416" w:right="13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ponto de vista do regulador, o PCR trará diretrizes e procedimentos para produção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regulatórias, capaz de traduzir em nível suficiente e em relatórios específicos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esforço empregado pelo prestador na realização de suas atividades. </w:t>
      </w:r>
    </w:p>
    <w:p>
      <w:pPr>
        <w:autoSpaceDN w:val="0"/>
        <w:autoSpaceDE w:val="0"/>
        <w:widowControl/>
        <w:spacing w:line="197" w:lineRule="auto" w:before="59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5 – CONCLUSÃO E ALTERNATIVA SUGERIDA </w:t>
      </w:r>
    </w:p>
    <w:p>
      <w:pPr>
        <w:autoSpaceDN w:val="0"/>
        <w:autoSpaceDE w:val="0"/>
        <w:widowControl/>
        <w:spacing w:line="197" w:lineRule="auto" w:before="58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5.1 – Conclusão da análise </w:t>
      </w:r>
    </w:p>
    <w:p>
      <w:pPr>
        <w:autoSpaceDN w:val="0"/>
        <w:autoSpaceDE w:val="0"/>
        <w:widowControl/>
        <w:spacing w:line="245" w:lineRule="auto" w:before="296" w:after="0"/>
        <w:ind w:left="1416" w:right="13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alternativas avaliadas e potenciais impactos no ambiente regulado permitem concluir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inércia do regulador em aguardar eventual referência em nível federal (Alternativa 1),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a rigidez do estabelecimento de um plano de contas único a diversos prestadores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realidade heterogênea (Alternativa 2), não resolvem um problema premente e podem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implicar em um custo regulatório alto e difícil de ser implementado e absorvido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regulados. </w:t>
      </w:r>
    </w:p>
    <w:p>
      <w:pPr>
        <w:autoSpaceDN w:val="0"/>
        <w:autoSpaceDE w:val="0"/>
        <w:widowControl/>
        <w:spacing w:line="245" w:lineRule="auto" w:before="328" w:after="0"/>
        <w:ind w:left="1416" w:right="13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Assim, a decisão da criação PCR se deu pelo documento promover simetria aos procedimentos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entendimentos adotados pelas Agências Reguladoras, por trazer diretrizes e considerações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quanto às contabilizações suprindo as necessidades dos Reguladores. E ainda, por não haver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dos prestadores dos serviços de saneamento se adequarem a um novo plano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 regulatório, considerando que as Agências Reguladoras deverão validar seus atuais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planos de contas e não haverá custos para implantação. </w:t>
      </w:r>
    </w:p>
    <w:p>
      <w:pPr>
        <w:autoSpaceDN w:val="0"/>
        <w:autoSpaceDE w:val="0"/>
        <w:widowControl/>
        <w:spacing w:line="245" w:lineRule="auto" w:before="292" w:after="0"/>
        <w:ind w:left="1416" w:right="13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Diante do exposto e após análise comparativa das alternativas elencadas, a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ARES-PCJ, em comunhão com as Diretorias das Agências Reguladoras envolvidas no estudo,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decidiu pela criação do Procedimento de Contabilidade Regulatória - PCR.</w:t>
      </w:r>
    </w:p>
    <w:p>
      <w:pPr>
        <w:autoSpaceDN w:val="0"/>
        <w:autoSpaceDE w:val="0"/>
        <w:widowControl/>
        <w:spacing w:line="197" w:lineRule="auto" w:before="82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5.2 – Operacionalização </w:t>
      </w:r>
    </w:p>
    <w:p>
      <w:pPr>
        <w:autoSpaceDN w:val="0"/>
        <w:autoSpaceDE w:val="0"/>
        <w:widowControl/>
        <w:spacing w:line="245" w:lineRule="auto" w:before="29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processo de Consulta Pública da minuta do PCR ocorreu entre 15 de julho de 2020 e 02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outubro de 2020.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o atendimento de esclarecimentos e sugestões ao texto inicial, o novo texto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publicado nos sítios eletrônicos das Agências Reguladoras envolvidas na criação do PCR. </w:t>
      </w:r>
    </w:p>
    <w:p>
      <w:pPr>
        <w:autoSpaceDN w:val="0"/>
        <w:autoSpaceDE w:val="0"/>
        <w:widowControl/>
        <w:spacing w:line="245" w:lineRule="auto" w:before="346" w:after="0"/>
        <w:ind w:left="1416" w:right="13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PCR terá validade após publicação de resolução específica a ser emitida pelas Agências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Reguladoras em seus sítios eletrônicos, devendo após este ato, tanto as Reguladoras quanto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prestadores dos serviços de saneamento básico observarem o conteúdo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para o atendimento integral à norma. </w:t>
      </w:r>
    </w:p>
    <w:p>
      <w:pPr>
        <w:autoSpaceDN w:val="0"/>
        <w:autoSpaceDE w:val="0"/>
        <w:widowControl/>
        <w:spacing w:line="197" w:lineRule="auto" w:before="1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74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360680</wp:posOffset>
            </wp:positionV>
            <wp:extent cx="899160" cy="67437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743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3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5.3 – Monitoramento / fiscalização </w:t>
      </w:r>
    </w:p>
    <w:p>
      <w:pPr>
        <w:autoSpaceDN w:val="0"/>
        <w:autoSpaceDE w:val="0"/>
        <w:widowControl/>
        <w:spacing w:line="245" w:lineRule="auto" w:before="292" w:after="0"/>
        <w:ind w:left="1416" w:right="13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Resolução a ser emitida estabelecerá obrigatoriedade no cumprimento dos procedimentos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previstos na nova norma (PCR) e, para eficácia e eficiência desta ação regulatória, as Agências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Reguladoras envolvidas na criação do PCR acompanharão seus regulados periódica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sistematicamente quanto às informações produzidas e recebidas. </w:t>
      </w:r>
    </w:p>
    <w:p>
      <w:pPr>
        <w:autoSpaceDN w:val="0"/>
        <w:autoSpaceDE w:val="0"/>
        <w:widowControl/>
        <w:spacing w:line="245" w:lineRule="auto" w:before="344" w:after="0"/>
        <w:ind w:left="1416" w:right="13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Vislumbra-se nas Agências Reguladoras a necessidade de ajustes para monitoramento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às obrigações propostas no PCR através de </w:t>
      </w:r>
      <w:r>
        <w:rPr>
          <w:rFonts w:ascii="Calibri" w:hAnsi="Calibri" w:eastAsia="Calibri"/>
          <w:b w:val="0"/>
          <w:i/>
          <w:color w:val="000000"/>
          <w:sz w:val="24"/>
        </w:rPr>
        <w:t>check-lists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recebimento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informações, podendo ser realizado através de planilhas ou sistema digital de informações. </w:t>
      </w:r>
    </w:p>
    <w:p>
      <w:pPr>
        <w:autoSpaceDN w:val="0"/>
        <w:autoSpaceDE w:val="0"/>
        <w:widowControl/>
        <w:spacing w:line="245" w:lineRule="auto" w:before="290" w:after="0"/>
        <w:ind w:left="1416" w:right="13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fim, no âmbito dos processos de reajustes e revisões tarifárias, cabe aos analistas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contabilidade regulatória analisarem as informações regulatórias recebidas, observando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dispostas no PCR e análise dos indicadores neles propostos. </w:t>
      </w:r>
    </w:p>
    <w:p>
      <w:pPr>
        <w:autoSpaceDN w:val="0"/>
        <w:autoSpaceDE w:val="0"/>
        <w:widowControl/>
        <w:spacing w:line="197" w:lineRule="auto" w:before="828" w:after="1528"/>
        <w:ind w:left="0" w:right="404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Americana, 02 de dezembro de 2020. </w:t>
      </w:r>
    </w:p>
    <w:p>
      <w:pPr>
        <w:sectPr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84" w:right="5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LUCAS CANDIDO DOS SANTOS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Coordenador de Contabilidade Regulatória </w:t>
      </w:r>
    </w:p>
    <w:p>
      <w:pPr>
        <w:sectPr>
          <w:type w:val="continuous"/>
          <w:pgSz w:w="11908" w:h="16836"/>
          <w:pgMar w:top="284" w:right="36" w:bottom="0" w:left="0" w:header="720" w:footer="720" w:gutter="0"/>
          <w:cols w:num="2" w:equalWidth="0">
            <w:col w:w="6542" w:space="0"/>
            <w:col w:w="533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04"/>
        <w:ind w:left="576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GEYSE RENATA ZONZINI TAPIA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Analista de Regulação e Fiscalização </w:t>
      </w:r>
    </w:p>
    <w:p>
      <w:pPr>
        <w:sectPr>
          <w:type w:val="nextColumn"/>
          <w:pgSz w:w="11908" w:h="16836"/>
          <w:pgMar w:top="284" w:right="36" w:bottom="0" w:left="0" w:header="720" w:footer="720" w:gutter="0"/>
          <w:cols w:num="2" w:equalWidth="0">
            <w:col w:w="6542" w:space="0"/>
            <w:col w:w="5330" w:space="0"/>
          </w:cols>
          <w:docGrid w:linePitch="360"/>
        </w:sectPr>
      </w:pPr>
    </w:p>
    <w:p>
      <w:pPr>
        <w:autoSpaceDN w:val="0"/>
        <w:tabs>
          <w:tab w:pos="7818" w:val="left"/>
        </w:tabs>
        <w:autoSpaceDE w:val="0"/>
        <w:widowControl/>
        <w:spacing w:line="197" w:lineRule="auto" w:before="0" w:after="76"/>
        <w:ind w:left="29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ANDRÉ FELIPINI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TIAGO ALVES DE SOUSA </w:t>
      </w:r>
    </w:p>
    <w:p>
      <w:pPr>
        <w:sectPr>
          <w:type w:val="continuous"/>
          <w:pgSz w:w="11908" w:h="16836"/>
          <w:pgMar w:top="284" w:right="3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0" w:after="0"/>
        <w:ind w:left="0" w:right="88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Analista de Regulação e Fiscalização </w:t>
      </w:r>
    </w:p>
    <w:p>
      <w:pPr>
        <w:autoSpaceDN w:val="0"/>
        <w:autoSpaceDE w:val="0"/>
        <w:widowControl/>
        <w:spacing w:line="197" w:lineRule="auto" w:before="688" w:after="0"/>
        <w:ind w:left="0" w:right="12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DANIELE BERTACO RAMIREZ </w:t>
      </w:r>
    </w:p>
    <w:p>
      <w:pPr>
        <w:autoSpaceDN w:val="0"/>
        <w:autoSpaceDE w:val="0"/>
        <w:widowControl/>
        <w:spacing w:line="197" w:lineRule="auto" w:before="76" w:after="0"/>
        <w:ind w:left="0" w:right="88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Analista de Regulação e Fiscalização </w:t>
      </w:r>
    </w:p>
    <w:p>
      <w:pPr>
        <w:sectPr>
          <w:type w:val="continuous"/>
          <w:pgSz w:w="11908" w:h="16836"/>
          <w:pgMar w:top="284" w:right="36" w:bottom="0" w:left="0" w:header="720" w:footer="720" w:gutter="0"/>
          <w:cols w:num="2" w:equalWidth="0">
            <w:col w:w="6376" w:space="0"/>
            <w:col w:w="5496" w:space="0"/>
          </w:cols>
          <w:docGrid w:linePitch="360"/>
        </w:sectPr>
      </w:pPr>
    </w:p>
    <w:p>
      <w:pPr>
        <w:autoSpaceDN w:val="0"/>
        <w:autoSpaceDE w:val="0"/>
        <w:widowControl/>
        <w:spacing w:line="197" w:lineRule="auto" w:before="0" w:after="0"/>
        <w:ind w:left="0" w:right="185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Procurador Jurídico </w:t>
      </w:r>
    </w:p>
    <w:p>
      <w:pPr>
        <w:autoSpaceDN w:val="0"/>
        <w:autoSpaceDE w:val="0"/>
        <w:widowControl/>
        <w:spacing w:line="197" w:lineRule="auto" w:before="688" w:after="0"/>
        <w:ind w:left="0" w:right="165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MARCELO O. S. BACCHI </w:t>
      </w:r>
    </w:p>
    <w:p>
      <w:pPr>
        <w:autoSpaceDN w:val="0"/>
        <w:autoSpaceDE w:val="0"/>
        <w:widowControl/>
        <w:spacing w:line="197" w:lineRule="auto" w:before="76" w:after="3640"/>
        <w:ind w:left="88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Analista de Regulação e Fiscalização </w:t>
      </w:r>
    </w:p>
    <w:p>
      <w:pPr>
        <w:sectPr>
          <w:type w:val="nextColumn"/>
          <w:pgSz w:w="11908" w:h="16836"/>
          <w:pgMar w:top="284" w:right="36" w:bottom="0" w:left="0" w:header="720" w:footer="720" w:gutter="0"/>
          <w:cols w:num="2" w:equalWidth="0">
            <w:col w:w="6376" w:space="0"/>
            <w:col w:w="5496" w:space="0"/>
          </w:cols>
          <w:docGrid w:linePitch="360"/>
        </w:sectPr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369 – 21/12/2020                                                                                                                   75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-179070</wp:posOffset>
            </wp:positionH>
            <wp:positionV relativeFrom="page">
              <wp:posOffset>9970770</wp:posOffset>
            </wp:positionV>
            <wp:extent cx="7705090" cy="721359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509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type w:val="continuous"/>
      <w:pgSz w:w="11908" w:h="16836"/>
      <w:pgMar w:top="284" w:right="36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://www.planalto.gov.br/ccivil_03/_Ato2019-2022/2020/Lei/L14026.htm#art7" TargetMode="External"/><Relationship Id="rId19" Type="http://schemas.openxmlformats.org/officeDocument/2006/relationships/hyperlink" Target="http://www.adasa.df.gov.br/images/stories/anexos/3Consumidor/2AudienciasPublicas/2016/AP008-2016/Manual_de_Contabilidade_Regulatoria_e_Plano_de_Contas_Regulatorio.pdf" TargetMode="External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hyperlink" Target="https://anaiscbc.emnuvens.com.br/anais/article/download/691/691" TargetMode="External"/><Relationship Id="rId24" Type="http://schemas.openxmlformats.org/officeDocument/2006/relationships/hyperlink" Target="https://drive.google.com/file/d/0B2QWf-x1_bl9dFlMbVFhdi1RUE0/view" TargetMode="External"/><Relationship Id="rId25" Type="http://schemas.openxmlformats.org/officeDocument/2006/relationships/hyperlink" Target="https://drive.google.com/file/d/1TY-7D3-iDKAcTJpARENTsdN4GvEymQ0e/view" TargetMode="External"/><Relationship Id="rId26" Type="http://schemas.openxmlformats.org/officeDocument/2006/relationships/hyperlink" Target="http://www.planalto.gov.br/ccivil_03/leis/L6404consol.htm" TargetMode="External"/><Relationship Id="rId27" Type="http://schemas.openxmlformats.org/officeDocument/2006/relationships/hyperlink" Target="https://conteudo.tesouro.gov.br/manuais/index.php?option=com_content&amp;view=article&amp;id=1565:020330-depreciacao-amortizacao-e-exaustao-na-adm-dir-uniao-aut-e-fund&amp;catid=749&amp;Itemid=376" TargetMode="External"/><Relationship Id="rId28" Type="http://schemas.openxmlformats.org/officeDocument/2006/relationships/hyperlink" Target="http://www.tesouro.fazenda.gov.br/documents/10180/695350/CPU_MCASP+8%C2%AA%20ed+-+publica%C3%A7%C3%A3o_com+capa_3vs_Errata1/6bb7de01-39b4-4e79-b909-6b7a8197afc9" TargetMode="External"/><Relationship Id="rId29" Type="http://schemas.openxmlformats.org/officeDocument/2006/relationships/hyperlink" Target="http://static.cpc.aatb.com.br/Documentos/27_CPC_01_R1_rev%2012.pdf" TargetMode="External"/><Relationship Id="rId30" Type="http://schemas.openxmlformats.org/officeDocument/2006/relationships/hyperlink" Target="http://static.cpc.aatb.com.br/Documentos/316_CPC_27_rev%2014.pdf" TargetMode="External"/><Relationship Id="rId31" Type="http://schemas.openxmlformats.org/officeDocument/2006/relationships/hyperlink" Target="http://www.revistas.usp.br/rdda/article/view/85316/95821" TargetMode="External"/><Relationship Id="rId32" Type="http://schemas.openxmlformats.org/officeDocument/2006/relationships/hyperlink" Target="http://www.ibracon.com.br/ibracon/Portugues/downloadFile.php?parametro=Li4vLi4vaWJyYWNvbi91cGxvYWQvcHVibGljYWNhby8xMzE5ODA0NTAyPT1lc3RydXR1cmFfY29uY2VpdHVhbF9iYXNpY2FfZGFfY29udGFiaWxpZGFkZS5yYXI=" TargetMode="External"/><Relationship Id="rId33" Type="http://schemas.openxmlformats.org/officeDocument/2006/relationships/hyperlink" Target="https://www.tobinproject.org/sites/tobinproject.org/files/assets/New_Perspectives_Full_Text.pdf" TargetMode="External"/><Relationship Id="rId34" Type="http://schemas.openxmlformats.org/officeDocument/2006/relationships/hyperlink" Target="http://www.anp.gov.br/images/central-de-conteudo/notas-estudos-tecnicos/notas-tecnicas/nota-tecnica-9-2000.pdf" TargetMode="External"/><Relationship Id="rId35" Type="http://schemas.openxmlformats.org/officeDocument/2006/relationships/hyperlink" Target="https://portal.tcu.gov.br/data/files/84/34/1A/4D/43B0F410E827A0F42A2818A8/2663788.PDF" TargetMode="External"/><Relationship Id="rId36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