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371, DE 22 DE DEZEMBRO DE 2020 </w:t>
      </w:r>
    </w:p>
    <w:p>
      <w:pPr>
        <w:autoSpaceDN w:val="0"/>
        <w:autoSpaceDE w:val="0"/>
        <w:widowControl/>
        <w:spacing w:line="245" w:lineRule="auto" w:before="640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manutenção dos valores das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Tarifas de Água e Esgoto e reajuste dos Preços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Tietê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3.702, de 13/02/2019, pela qual o Poder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Executivo de Tietê foi autorizado a firmar o Convênio de Cooperação nº 02/2019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PCJ, delegando as competências municipais de regulação econômica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qualidade da prestação dos serviços públicos de saneamento básico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SAMAE - Serviço Municipal de Água e Esgoto de Tietê, autarquia municipal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serviços de abastecimento público e esgotamento sanitário do Município de Tietê,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 Resolução ARES-PCJ nº 115/2015, solicitou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29/2020, emitiu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 ao pedido de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Municipal de Regulação e Controle Social do Município de Tietê, reunido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 21 de dezembro de 2020, analisou e aprovou o conteúdo do Parecer Consolidado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29/2020, inclusive a manutenção dos valores das Tarifas de Água e Esgoto e o reajuste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prestados e praticados pelo SAMAE Tietê;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Tietê, os membros da Diretoria Executiva da ARES-PCJ, por se encontrarem em sistema de </w:t>
      </w:r>
      <w:r>
        <w:rPr>
          <w:rFonts w:ascii="Calibri" w:hAnsi="Calibri" w:eastAsia="Calibri"/>
          <w:b w:val="0"/>
          <w:i/>
          <w:color w:val="000000"/>
          <w:sz w:val="24"/>
        </w:rPr>
        <w:t>home office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reunidos através de videoconferência no dia 22 de dezembro de 2020;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371 – 22/12/2020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Manter os atuais valores das Tarifas de Água e Esgoto praticadas pelo SAMAE Tietê,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pela Resolução ARES-PCJ n.º 304/2019.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Fixar os valores das Tarifas de Água e Esgoto praticadas pelo SAMAE Tietê,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1, do 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 Tietê, em 3,92% (três inteiros e noventa e dois centésimos 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caput deste artigo será aplicado pelo SAMAE Tietê,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janeiro de 2021.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Fixar os novos valores dos Preços Públicos dos Demais Serviços a serem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SAMAE Tietê,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Para fins de divulgação, o SAMAE Tietê, afixará as tabelas com 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os novos valores dos Preços Públicos dos Demais Serviços, estabelecidos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nesta Resolução, em local de fácil acesso, em seu sítio na Internet e através de mensagens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6º. Os novos valores, estabelecidos nesta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 Tietê, após 30 (trinta) dias da publicação desta Resolução na imprensa oficial, ou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jornal de circulação no Município de Tietê,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7º. Esta Resolução entrará em vigor na data da sua publicação. </w:t>
      </w:r>
    </w:p>
    <w:p>
      <w:pPr>
        <w:autoSpaceDN w:val="0"/>
        <w:autoSpaceDE w:val="0"/>
        <w:widowControl/>
        <w:spacing w:line="245" w:lineRule="auto" w:before="1520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09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371 – 22/12/2020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371, DE 22 DE DEZEMBRO DE 2020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908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48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69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(R$) </w:t>
            </w:r>
          </w:p>
        </w:tc>
      </w:tr>
      <w:tr>
        <w:trPr>
          <w:trHeight w:hRule="exact" w:val="89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8,69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10,86 </w:t>
            </w:r>
          </w:p>
        </w:tc>
      </w:tr>
      <w:tr>
        <w:trPr>
          <w:trHeight w:hRule="exact" w:val="348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2,57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2,06 </w:t>
            </w:r>
          </w:p>
        </w:tc>
        <w:tc>
          <w:tcPr>
            <w:tcW w:type="dxa" w:w="1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2,57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3,73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4,66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5,20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6,50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7,75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9,69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11,64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14,55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8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50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69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(R$) </w:t>
            </w:r>
          </w:p>
        </w:tc>
      </w:tr>
      <w:tr>
        <w:trPr>
          <w:trHeight w:hRule="exact" w:val="886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17,38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21,72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2,74 </w:t>
            </w:r>
          </w:p>
        </w:tc>
        <w:tc>
          <w:tcPr>
            <w:tcW w:type="dxa" w:w="1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3,73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4,66 </w:t>
            </w:r>
          </w:p>
        </w:tc>
      </w:tr>
      <w:tr>
        <w:trPr>
          <w:trHeight w:hRule="exact" w:val="34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5,20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6,50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7,75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9,69 </w:t>
            </w:r>
          </w:p>
        </w:tc>
      </w:tr>
      <w:tr>
        <w:trPr>
          <w:trHeight w:hRule="exact" w:val="34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11,64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14,55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8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COMERCIAL/PÚBLICA </w:t>
            </w:r>
          </w:p>
        </w:tc>
      </w:tr>
      <w:tr>
        <w:trPr>
          <w:trHeight w:hRule="exact" w:val="350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69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(R$) </w:t>
            </w:r>
          </w:p>
        </w:tc>
      </w:tr>
      <w:tr>
        <w:trPr>
          <w:trHeight w:hRule="exact" w:val="888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32,57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26,06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32,57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4,05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5,06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7,06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5,65 </w:t>
            </w:r>
          </w:p>
        </w:tc>
        <w:tc>
          <w:tcPr>
            <w:tcW w:type="dxa" w:w="1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7,06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7,79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9,74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11,51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14,39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21,60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17,28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21,60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3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371 – 22/12/2020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80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52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9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69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(R$) </w:t>
            </w:r>
          </w:p>
        </w:tc>
      </w:tr>
      <w:tr>
        <w:trPr>
          <w:trHeight w:hRule="exact" w:val="886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47,80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38,24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47,80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5,93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7,41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8,12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10,15 </w:t>
            </w:r>
          </w:p>
        </w:tc>
      </w:tr>
      <w:tr>
        <w:trPr>
          <w:trHeight w:hRule="exact" w:val="348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14,14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11,31 </w:t>
            </w:r>
          </w:p>
        </w:tc>
        <w:tc>
          <w:tcPr>
            <w:tcW w:type="dxa" w:w="19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14,14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16,56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20,70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31,41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25,13 </w:t>
            </w:r>
          </w:p>
        </w:tc>
        <w:tc>
          <w:tcPr>
            <w:tcW w:type="dxa" w:w="1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31,41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98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371 – 22/12/2020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40" w:after="592"/>
        <w:ind w:left="2448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371, DE 22 DE DEZEMBRO DE 2020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594"/>
        </w:trPr>
        <w:tc>
          <w:tcPr>
            <w:tcW w:type="dxa" w:w="7654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4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VALORES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226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Água </w:t>
            </w:r>
          </w:p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Padrão para medição de água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329,17 </w:t>
            </w:r>
          </w:p>
        </w:tc>
      </w:tr>
      <w:tr>
        <w:trPr>
          <w:trHeight w:hRule="exact" w:val="35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ruas pavimentadas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688,93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Água em ruas não pavimentadas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451,70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deslocamento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30,60 </w:t>
            </w:r>
          </w:p>
        </w:tc>
      </w:tr>
      <w:tr>
        <w:trPr>
          <w:trHeight w:hRule="exact" w:val="348"/>
        </w:trPr>
        <w:tc>
          <w:tcPr>
            <w:tcW w:type="dxa" w:w="226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Esgoto </w:t>
            </w:r>
          </w:p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ruas pavimentadas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640,76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ruas não pavimentadas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435,56 </w:t>
            </w:r>
          </w:p>
        </w:tc>
      </w:tr>
      <w:tr>
        <w:trPr>
          <w:trHeight w:hRule="exact" w:val="35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na calçada </w:t>
            </w:r>
          </w:p>
        </w:tc>
        <w:tc>
          <w:tcPr>
            <w:tcW w:type="dxa" w:w="14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156,13 </w:t>
            </w:r>
          </w:p>
        </w:tc>
      </w:tr>
      <w:tr>
        <w:trPr>
          <w:trHeight w:hRule="exact" w:val="594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Extravasamento de esgoto em ramal, por culpa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usuário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99,44 </w:t>
            </w:r>
          </w:p>
        </w:tc>
      </w:tr>
      <w:tr>
        <w:trPr>
          <w:trHeight w:hRule="exact" w:val="350"/>
        </w:trPr>
        <w:tc>
          <w:tcPr>
            <w:tcW w:type="dxa" w:w="226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em ruas pavimentadas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1.304,61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em ruas não pavimentadas </w:t>
            </w:r>
          </w:p>
        </w:tc>
        <w:tc>
          <w:tcPr>
            <w:tcW w:type="dxa" w:w="140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966,38 </w:t>
            </w:r>
          </w:p>
        </w:tc>
      </w:tr>
      <w:tr>
        <w:trPr>
          <w:trHeight w:hRule="exact" w:val="596"/>
        </w:trPr>
        <w:tc>
          <w:tcPr>
            <w:tcW w:type="dxa" w:w="226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Recomposição </w:t>
            </w:r>
          </w:p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Recomposição de camada asfáltica de obras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p/m²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85,08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Calçadas de concreto por m²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50,83 </w:t>
            </w:r>
          </w:p>
        </w:tc>
      </w:tr>
      <w:tr>
        <w:trPr>
          <w:trHeight w:hRule="exact" w:val="594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Calçadas de pedra portuguesa, miracema, mineira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m² </w:t>
            </w:r>
          </w:p>
        </w:tc>
        <w:tc>
          <w:tcPr>
            <w:tcW w:type="dxa" w:w="140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73,92 </w:t>
            </w:r>
          </w:p>
        </w:tc>
      </w:tr>
      <w:tr>
        <w:trPr>
          <w:trHeight w:hRule="exact" w:val="352"/>
        </w:trPr>
        <w:tc>
          <w:tcPr>
            <w:tcW w:type="dxa" w:w="226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</w:t>
            </w:r>
          </w:p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3/4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137,79 </w:t>
            </w:r>
          </w:p>
        </w:tc>
      </w:tr>
      <w:tr>
        <w:trPr>
          <w:trHeight w:hRule="exact" w:val="35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</w:t>
            </w:r>
          </w:p>
        </w:tc>
        <w:tc>
          <w:tcPr>
            <w:tcW w:type="dxa" w:w="14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148,50 </w:t>
            </w:r>
          </w:p>
        </w:tc>
      </w:tr>
      <w:tr>
        <w:trPr>
          <w:trHeight w:hRule="exact" w:val="348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Registro do Cavalete (com fornecimento do registro)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51,27 </w:t>
            </w:r>
          </w:p>
        </w:tc>
      </w:tr>
      <w:tr>
        <w:trPr>
          <w:trHeight w:hRule="exact" w:val="35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Registro do Cavalete (sem fornecimento do registro)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28,29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de dispositivo de lacre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67,39 </w:t>
            </w:r>
          </w:p>
        </w:tc>
      </w:tr>
      <w:tr>
        <w:trPr>
          <w:trHeight w:hRule="exact" w:val="348"/>
        </w:trPr>
        <w:tc>
          <w:tcPr>
            <w:tcW w:type="dxa" w:w="226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Abertura ou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Fechamento de Água </w:t>
            </w:r>
          </w:p>
        </w:tc>
        <w:tc>
          <w:tcPr>
            <w:tcW w:type="dxa" w:w="5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no cavalete </w:t>
            </w:r>
          </w:p>
        </w:tc>
        <w:tc>
          <w:tcPr>
            <w:tcW w:type="dxa" w:w="140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33,15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na rua/ calçada </w:t>
            </w:r>
          </w:p>
        </w:tc>
        <w:tc>
          <w:tcPr>
            <w:tcW w:type="dxa" w:w="14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146,18 </w:t>
            </w:r>
          </w:p>
        </w:tc>
      </w:tr>
      <w:tr>
        <w:trPr>
          <w:trHeight w:hRule="exact" w:val="598"/>
        </w:trPr>
        <w:tc>
          <w:tcPr>
            <w:tcW w:type="dxa" w:w="22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Regularização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</w:t>
            </w:r>
          </w:p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local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73,48 </w:t>
            </w:r>
          </w:p>
        </w:tc>
      </w:tr>
      <w:tr>
        <w:trPr>
          <w:trHeight w:hRule="exact" w:val="348"/>
        </w:trPr>
        <w:tc>
          <w:tcPr>
            <w:tcW w:type="dxa" w:w="226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Teste ou Aferição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sem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Constatação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Variação Metrológica </w:t>
            </w:r>
          </w:p>
        </w:tc>
        <w:tc>
          <w:tcPr>
            <w:tcW w:type="dxa" w:w="5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1,5 a 5 m³ </w:t>
            </w:r>
          </w:p>
        </w:tc>
        <w:tc>
          <w:tcPr>
            <w:tcW w:type="dxa" w:w="140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56,69 </w:t>
            </w:r>
          </w:p>
        </w:tc>
      </w:tr>
      <w:tr>
        <w:trPr>
          <w:trHeight w:hRule="exact" w:val="832"/>
        </w:trPr>
        <w:tc>
          <w:tcPr>
            <w:tcW w:type="dxa" w:w="300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9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com laudo </w:t>
            </w:r>
          </w:p>
        </w:tc>
        <w:tc>
          <w:tcPr>
            <w:tcW w:type="dxa" w:w="140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8" w:after="0"/>
              <w:ind w:left="230" w:right="0" w:firstLine="126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Orçamento </w:t>
            </w:r>
          </w:p>
        </w:tc>
      </w:tr>
      <w:tr>
        <w:trPr>
          <w:trHeight w:hRule="exact" w:val="350"/>
        </w:trPr>
        <w:tc>
          <w:tcPr>
            <w:tcW w:type="dxa" w:w="226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Segunda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 do Recibo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usuário por meio do sitio do prestador (internet)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Gratuito </w:t>
            </w:r>
          </w:p>
        </w:tc>
      </w:tr>
      <w:tr>
        <w:trPr>
          <w:trHeight w:hRule="exact" w:val="54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Solicitada no balcão de atendimento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6,86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4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371 – 22/12/2020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594"/>
        </w:trPr>
        <w:tc>
          <w:tcPr>
            <w:tcW w:type="dxa" w:w="2262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7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Administrativos </w:t>
            </w:r>
          </w:p>
        </w:tc>
        <w:tc>
          <w:tcPr>
            <w:tcW w:type="dxa" w:w="53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Expediente ou requerimento que implique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pesquisa </w:t>
            </w:r>
          </w:p>
        </w:tc>
        <w:tc>
          <w:tcPr>
            <w:tcW w:type="dxa" w:w="140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5,52 </w:t>
            </w:r>
          </w:p>
        </w:tc>
      </w:tr>
      <w:tr>
        <w:trPr>
          <w:trHeight w:hRule="exact" w:val="352"/>
        </w:trPr>
        <w:tc>
          <w:tcPr>
            <w:tcW w:type="dxa" w:w="300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Retirada de edital de licitação (por folha)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3,10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Atestado/Declaração/Certidão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10,72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Entrega de conta via correio </w:t>
            </w:r>
          </w:p>
        </w:tc>
        <w:tc>
          <w:tcPr>
            <w:tcW w:type="dxa" w:w="140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6,86 </w:t>
            </w:r>
          </w:p>
        </w:tc>
      </w:tr>
      <w:tr>
        <w:trPr>
          <w:trHeight w:hRule="exact" w:val="350"/>
        </w:trPr>
        <w:tc>
          <w:tcPr>
            <w:tcW w:type="dxa" w:w="226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Potável </w:t>
            </w:r>
          </w:p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veículo do SAMAE - 15m³ (até 10 km)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403,84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veículo do SAMAE - 15m³ (de 10 a 20 km)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459,79 </w:t>
            </w:r>
          </w:p>
        </w:tc>
      </w:tr>
      <w:tr>
        <w:trPr>
          <w:trHeight w:hRule="exact" w:val="348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veículo de terceiros (por m³)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22,98 </w:t>
            </w:r>
          </w:p>
        </w:tc>
      </w:tr>
      <w:tr>
        <w:trPr>
          <w:trHeight w:hRule="exact" w:val="352"/>
        </w:trPr>
        <w:tc>
          <w:tcPr>
            <w:tcW w:type="dxa" w:w="226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Laudo </w:t>
            </w:r>
          </w:p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Físico-químico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76,57 </w:t>
            </w:r>
          </w:p>
        </w:tc>
      </w:tr>
      <w:tr>
        <w:trPr>
          <w:trHeight w:hRule="exact" w:val="35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Bacteriológico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76,57 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Cópias reprográficas </w:t>
            </w:r>
          </w:p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Simples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0,55 </w:t>
            </w:r>
          </w:p>
        </w:tc>
      </w:tr>
      <w:tr>
        <w:trPr>
          <w:trHeight w:hRule="exact" w:val="350"/>
        </w:trPr>
        <w:tc>
          <w:tcPr>
            <w:tcW w:type="dxa" w:w="226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Suporte 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Condomínios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Horizontais </w:t>
            </w:r>
          </w:p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uso do sistema de água - por m² dos lotes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2,87 </w:t>
            </w:r>
          </w:p>
        </w:tc>
      </w:tr>
      <w:tr>
        <w:trPr>
          <w:trHeight w:hRule="exact" w:val="83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uso do sistema de esgoto - por m² dos lotes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2,87 </w:t>
            </w:r>
          </w:p>
        </w:tc>
      </w:tr>
      <w:tr>
        <w:trPr>
          <w:trHeight w:hRule="exact" w:val="350"/>
        </w:trPr>
        <w:tc>
          <w:tcPr>
            <w:tcW w:type="dxa" w:w="226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Suporte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Condomínios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Verticais </w:t>
            </w:r>
          </w:p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uso do sistema de água - por m² de construção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5,36 </w:t>
            </w:r>
          </w:p>
        </w:tc>
      </w:tr>
      <w:tr>
        <w:trPr>
          <w:trHeight w:hRule="exact" w:val="54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539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uso do sistema de esgoto - por m² de construção </w:t>
            </w:r>
          </w:p>
        </w:tc>
        <w:tc>
          <w:tcPr>
            <w:tcW w:type="dxa" w:w="140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5,36 </w:t>
            </w:r>
          </w:p>
        </w:tc>
      </w:tr>
      <w:tr>
        <w:trPr>
          <w:trHeight w:hRule="exact" w:val="594"/>
        </w:trPr>
        <w:tc>
          <w:tcPr>
            <w:tcW w:type="dxa" w:w="2262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9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Destinação Final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Resíduos </w:t>
            </w:r>
          </w:p>
        </w:tc>
        <w:tc>
          <w:tcPr>
            <w:tcW w:type="dxa" w:w="53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ETE do SAMAE, com autorização, transportado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usuário (por m³) </w:t>
            </w:r>
          </w:p>
        </w:tc>
        <w:tc>
          <w:tcPr>
            <w:tcW w:type="dxa" w:w="140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38,23 </w:t>
            </w:r>
          </w:p>
        </w:tc>
      </w:tr>
      <w:tr>
        <w:trPr>
          <w:trHeight w:hRule="exact" w:val="890"/>
        </w:trPr>
        <w:tc>
          <w:tcPr>
            <w:tcW w:type="dxa" w:w="3009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ETE do SAMAE, com autorização, transportado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SAMAE em perímetro urbano - Tarifa Social (por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m³)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35,25 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</w:t>
            </w:r>
          </w:p>
        </w:tc>
        <w:tc>
          <w:tcPr>
            <w:tcW w:type="dxa" w:w="53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Inspeção das instalações prediais </w:t>
            </w:r>
          </w:p>
        </w:tc>
        <w:tc>
          <w:tcPr>
            <w:tcW w:type="dxa" w:w="140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29,89 </w:t>
            </w:r>
          </w:p>
        </w:tc>
      </w:tr>
      <w:tr>
        <w:trPr>
          <w:trHeight w:hRule="exact" w:val="350"/>
        </w:trPr>
        <w:tc>
          <w:tcPr>
            <w:tcW w:type="dxa" w:w="226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Projetos/Serviços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Engenharia </w:t>
            </w:r>
          </w:p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de Condições de Água e Esgoto (por lote)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45,96 </w:t>
            </w:r>
          </w:p>
        </w:tc>
      </w:tr>
      <w:tr>
        <w:trPr>
          <w:trHeight w:hRule="exact" w:val="596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de viabilidade e diretrizes para projetos 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redes de água e esgoto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923,84 </w:t>
            </w:r>
          </w:p>
        </w:tc>
      </w:tr>
      <w:tr>
        <w:trPr>
          <w:trHeight w:hRule="exact" w:val="89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projetos de sistema de abastecimento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e sistema de coleta de esgoto sanitário e emissão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termo de compromisso por projeto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923,84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401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371 – 22/12/2020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4" w:after="0"/>
        <w:ind w:left="2016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COM TRATAMENTO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NORMAL)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para consumos de até 10 m³ e de 25 m³ da Categoria Residencial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Normal: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4" w:after="0"/>
        <w:ind w:left="170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R$ 21,72)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R$ 21,72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R$ 21,72) + (2ª Faixa = 10 m³ x R$ 3,43 = R$ 34,30)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+ (3ª Faixa = 5 m³ x R$ 4,66 = R$ 23,30)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(R$ 21,72 + 34,30 + 23,30)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R$ 79,32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 também é cobrada em forma de cascata, observadas as mesmas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faixas de consumo, segue o exemplo para coleta, afastamento e tratamento de esgoto.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8" w:after="0"/>
        <w:ind w:left="170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De 0 a 10 m³ = R$ 21,72)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R$ 21,72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R$ 21,72) + (2ª Faixa = 10 m³ x R$ 3,43 = R$ 34,30)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+ (3ª Faixa = 5 m³ x R$ 4,66 = R$ 23,30)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(R$ 21,72 + 34,30 + 23,30)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R$ 79,32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1986" w:right="273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R$ 21,72) + (Tarifa de Esgoto = R$ 21,72)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(R$ 21,72 + R$ 21,72)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R$ 43,44 </w:t>
      </w:r>
    </w:p>
    <w:p>
      <w:pPr>
        <w:autoSpaceDN w:val="0"/>
        <w:autoSpaceDE w:val="0"/>
        <w:widowControl/>
        <w:spacing w:line="245" w:lineRule="auto" w:before="346" w:after="1152"/>
        <w:ind w:left="1986" w:right="273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R$ 79,32) + (Tarifa de Esgoto = R$ 79,32)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(R$ 79,32 + R$ 79,32)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R$ 158,64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371 – 22/12/2020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5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  <w:tr>
        <w:trPr>
          <w:trHeight w:hRule="exact" w:val="1112"/>
        </w:trPr>
        <w:tc>
          <w:tcPr>
            <w:tcW w:type="dxa" w:w="1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9968230</wp:posOffset>
                  </wp:positionV>
                  <wp:extent cx="7553959" cy="71882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3959" cy="7188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28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