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387, DE 18 DE JUNHO DE 2021 </w:t>
      </w:r>
    </w:p>
    <w:p>
      <w:pPr>
        <w:autoSpaceDN w:val="0"/>
        <w:autoSpaceDE w:val="0"/>
        <w:widowControl/>
        <w:spacing w:line="245" w:lineRule="auto" w:before="934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9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serviços esses operados pela BRK Ambiental Limeira S/A;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Limeira S/A, concessionária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Limeira,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das perdas inflacionárias com base na fórmula paramétrica definida no 14º (décimo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quarto) Termo de Aditamento ao Contrato (datado de 28 de maio de 2015);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15/2021-CRO,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387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2" w:right="106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Limeira,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169/2020, alterado pelo Decreto nº 186, de 02 de junho de 2021, reunido em 17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2021, analisou e aprovou o conteúdo do Parecer Consolidado nº 15/2021-CRO,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emitindo opinião favorável à aplicação do índice apurado a partir do mês de junho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acordo conjunto do Poder Concedente e da Concessionária, ao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BRK Ambiental Limeira S/A;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Limeira, a Diretoria Executiva da ARES-PCJ, reunida virtualmente no dia 18 de junho de 2021.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S/A, em 12,16% (doze inteiros e dezesseis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Os valores da Tarifa Referencial de Água (TRA) e da Tarifa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BRK Ambiental Limeira S/A passarão dos atuais R$ 5,11 (cinco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onze centavos), para R$ 5,73 (cinco reais e setenta e três centavos), nas contas emitidas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2021.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acumulado nos últimos 12 meses, em 5,52 % (cinco inteiros e cinquenta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dois centésimos por cento), passando a ser remunerados conforme Tabela 2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3 do Anexo I, desta Resolução.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reajustes referentes à Tabela de Prestação de Serviços e parcela relativa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Grau Poluente do Efluente também serão aplicados a partir de julho de 2021.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BRK Ambiental Limeira S/A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Serviços,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387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52" w:right="106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Limeira S/A após 30 (trinta) dias da publicação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Limeira,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2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387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52" w:right="1064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387, DE 18 DE JUNHO DE 2021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– JUNHO 2021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574"/>
        </w:trPr>
        <w:tc>
          <w:tcPr>
            <w:tcW w:type="dxa" w:w="2268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CATEGORIAS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 USO </w:t>
            </w:r>
          </w:p>
        </w:tc>
        <w:tc>
          <w:tcPr>
            <w:tcW w:type="dxa" w:w="3118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CLASSES DE CONSUMO </w:t>
            </w:r>
          </w:p>
        </w:tc>
        <w:tc>
          <w:tcPr>
            <w:tcW w:type="dxa" w:w="3406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</w:t>
            </w:r>
          </w:p>
        </w:tc>
      </w:tr>
      <w:tr>
        <w:trPr>
          <w:trHeight w:hRule="exact" w:val="596"/>
        </w:trPr>
        <w:tc>
          <w:tcPr>
            <w:tcW w:type="dxa" w:w="1884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CÓDIGO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(m³/mês.econ)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R1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</w:tr>
      <w:tr>
        <w:trPr>
          <w:trHeight w:hRule="exact" w:val="306"/>
        </w:trPr>
        <w:tc>
          <w:tcPr>
            <w:tcW w:type="dxa" w:w="188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R2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3,55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R3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R4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R5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R6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</w:tr>
      <w:tr>
        <w:trPr>
          <w:trHeight w:hRule="exact" w:val="300"/>
        </w:trPr>
        <w:tc>
          <w:tcPr>
            <w:tcW w:type="dxa" w:w="226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POPULAR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RP1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RP2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RP3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RP4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RP5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RP6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C1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C2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C3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C4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C5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20,06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20,06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C6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25,79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25,79 </w:t>
            </w:r>
          </w:p>
        </w:tc>
      </w:tr>
      <w:tr>
        <w:trPr>
          <w:trHeight w:hRule="exact" w:val="300"/>
        </w:trPr>
        <w:tc>
          <w:tcPr>
            <w:tcW w:type="dxa" w:w="226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INDUSTRIAL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I1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I2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I3 </w:t>
            </w:r>
          </w:p>
        </w:tc>
        <w:tc>
          <w:tcPr>
            <w:tcW w:type="dxa" w:w="198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I4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14,90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I5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20,63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I6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26,36 </w:t>
            </w:r>
          </w:p>
        </w:tc>
      </w:tr>
      <w:tr>
        <w:trPr>
          <w:trHeight w:hRule="exact" w:val="304"/>
        </w:trPr>
        <w:tc>
          <w:tcPr>
            <w:tcW w:type="dxa" w:w="2268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PÚBLICA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P1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</w:tr>
      <w:tr>
        <w:trPr>
          <w:trHeight w:hRule="exact" w:val="300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P2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06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P3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6,30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P4 </w:t>
            </w:r>
          </w:p>
        </w:tc>
        <w:tc>
          <w:tcPr>
            <w:tcW w:type="dxa" w:w="198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P5 </w:t>
            </w:r>
          </w:p>
        </w:tc>
        <w:tc>
          <w:tcPr>
            <w:tcW w:type="dxa" w:w="1984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</w:tr>
      <w:tr>
        <w:trPr>
          <w:trHeight w:hRule="exact" w:val="304"/>
        </w:trPr>
        <w:tc>
          <w:tcPr>
            <w:tcW w:type="dxa" w:w="1884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134"/>
            <w:tcBorders>
              <w:start w:sz="4.0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P6 </w:t>
            </w:r>
          </w:p>
        </w:tc>
        <w:tc>
          <w:tcPr>
            <w:tcW w:type="dxa" w:w="198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17,19 </w:t>
            </w:r>
          </w:p>
        </w:tc>
        <w:tc>
          <w:tcPr>
            <w:tcW w:type="dxa" w:w="1704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17,19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Em todas as categorias de consumo na faixa de 00 (zero) a 10 (dez) m³ será faturado o consumo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mínimo de 10 m³.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387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50" w:right="1070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1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387, DE 18 DE JUNHO DE 2021</w:t>
      </w:r>
    </w:p>
    <w:p>
      <w:pPr>
        <w:autoSpaceDN w:val="0"/>
        <w:autoSpaceDE w:val="0"/>
        <w:widowControl/>
        <w:spacing w:line="197" w:lineRule="auto" w:before="350" w:after="0"/>
        <w:ind w:left="0" w:right="409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21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3081"/>
        <w:gridCol w:w="3081"/>
        <w:gridCol w:w="3081"/>
      </w:tblGrid>
      <w:tr>
        <w:trPr>
          <w:trHeight w:hRule="exact" w:val="346"/>
        </w:trPr>
        <w:tc>
          <w:tcPr>
            <w:tcW w:type="dxa" w:w="56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Nº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(R$) </w:t>
            </w:r>
          </w:p>
        </w:tc>
      </w:tr>
      <w:tr>
        <w:trPr>
          <w:trHeight w:hRule="exact" w:val="354"/>
        </w:trPr>
        <w:tc>
          <w:tcPr>
            <w:tcW w:type="dxa" w:w="56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¾”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77,89 </w:t>
            </w:r>
          </w:p>
        </w:tc>
      </w:tr>
      <w:tr>
        <w:trPr>
          <w:trHeight w:hRule="exact" w:val="346"/>
        </w:trPr>
        <w:tc>
          <w:tcPr>
            <w:tcW w:type="dxa" w:w="56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de ¾" danificado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155,21 </w:t>
            </w:r>
          </w:p>
        </w:tc>
      </w:tr>
      <w:tr>
        <w:trPr>
          <w:trHeight w:hRule="exact" w:val="354"/>
        </w:trPr>
        <w:tc>
          <w:tcPr>
            <w:tcW w:type="dxa" w:w="56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08"/>
            <w:tcBorders>
              <w:start w:sz="3.199999999999932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de ¾" danificada </w:t>
            </w:r>
          </w:p>
        </w:tc>
        <w:tc>
          <w:tcPr>
            <w:tcW w:type="dxa" w:w="17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183,01 </w:t>
            </w:r>
          </w:p>
        </w:tc>
      </w:tr>
      <w:tr>
        <w:trPr>
          <w:trHeight w:hRule="exact" w:val="346"/>
        </w:trPr>
        <w:tc>
          <w:tcPr>
            <w:tcW w:type="dxa" w:w="56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08"/>
            <w:tcBorders>
              <w:start w:sz="3.199999999999932" w:val="single" w:color="#000000"/>
              <w:top w:sz="4.0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esgoto de 4"danificada </w:t>
            </w:r>
          </w:p>
        </w:tc>
        <w:tc>
          <w:tcPr>
            <w:tcW w:type="dxa" w:w="17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400,49 </w:t>
            </w:r>
          </w:p>
        </w:tc>
      </w:tr>
      <w:tr>
        <w:trPr>
          <w:trHeight w:hRule="exact" w:val="354"/>
        </w:trPr>
        <w:tc>
          <w:tcPr>
            <w:tcW w:type="dxa" w:w="568"/>
            <w:tcBorders>
              <w:start w:sz="3.2000000000000455" w:val="single" w:color="#000000"/>
              <w:top w:sz="2.399999999999636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08"/>
            <w:tcBorders>
              <w:start w:sz="3.199999999999932" w:val="single" w:color="#000000"/>
              <w:top w:sz="2.399999999999636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700"/>
            <w:tcBorders>
              <w:start w:sz="2.399999999999636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144,95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ligação ou por outros meios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228,57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307,90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até duas economias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70,03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de ¾” sem pavimento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556,21 </w:t>
            </w:r>
          </w:p>
        </w:tc>
      </w:tr>
      <w:tr>
        <w:trPr>
          <w:trHeight w:hRule="exact" w:val="596"/>
        </w:trPr>
        <w:tc>
          <w:tcPr>
            <w:tcW w:type="dxa" w:w="56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¾” ou remanejamento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295,35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690,22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7,37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111,26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350,70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808"/>
            <w:tcBorders>
              <w:start w:sz="3.199999999999932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7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70,03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105,13 </w:t>
            </w:r>
          </w:p>
        </w:tc>
      </w:tr>
      <w:tr>
        <w:trPr>
          <w:trHeight w:hRule="exact" w:val="352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Remanejamento de ligação de água de ¾” inferior a 2 metros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222,68 </w:t>
            </w:r>
          </w:p>
        </w:tc>
      </w:tr>
      <w:tr>
        <w:trPr>
          <w:trHeight w:hRule="exact" w:val="348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Remanejamento de ligação de água de ¾” superior a 2 metros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864,07 </w:t>
            </w:r>
          </w:p>
        </w:tc>
      </w:tr>
      <w:tr>
        <w:trPr>
          <w:trHeight w:hRule="exact" w:val="596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804" w:right="0" w:hanging="7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596"/>
        </w:trPr>
        <w:tc>
          <w:tcPr>
            <w:tcW w:type="dxa" w:w="56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808"/>
            <w:tcBorders>
              <w:start w:sz="3.199999999999932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7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804" w:right="0" w:hanging="74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4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387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50" w:right="1248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6" w:after="0"/>
        <w:ind w:left="14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387, DE 18 DE JUNHO DE 2021</w:t>
      </w:r>
    </w:p>
    <w:p>
      <w:pPr>
        <w:autoSpaceDN w:val="0"/>
        <w:autoSpaceDE w:val="0"/>
        <w:widowControl/>
        <w:spacing w:line="197" w:lineRule="auto" w:before="350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7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 (EM R$/KG)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240"/>
      </w:tblGrid>
      <w:tr>
        <w:trPr>
          <w:trHeight w:hRule="exact" w:val="574"/>
        </w:trPr>
        <w:tc>
          <w:tcPr>
            <w:tcW w:type="dxa" w:w="90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</w:p>
        </w:tc>
      </w:tr>
      <w:tr>
        <w:trPr>
          <w:trHeight w:hRule="exact" w:val="576"/>
        </w:trPr>
        <w:tc>
          <w:tcPr>
            <w:tcW w:type="dxa" w:w="907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580"/>
        </w:trPr>
        <w:tc>
          <w:tcPr>
            <w:tcW w:type="dxa" w:w="907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Equação Tarifária Geral, em R$/Kg </w:t>
            </w:r>
          </w:p>
        </w:tc>
      </w:tr>
      <w:tr>
        <w:trPr>
          <w:trHeight w:hRule="exact" w:val="578"/>
        </w:trPr>
        <w:tc>
          <w:tcPr>
            <w:tcW w:type="dxa" w:w="90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76"/>
        </w:trPr>
        <w:tc>
          <w:tcPr>
            <w:tcW w:type="dxa" w:w="90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76"/>
        </w:trPr>
        <w:tc>
          <w:tcPr>
            <w:tcW w:type="dxa" w:w="90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92"/>
        </w:trPr>
        <w:tc>
          <w:tcPr>
            <w:tcW w:type="dxa" w:w="90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8" w:right="13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relação ao previsto na presente norma, em Kgl/m3,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88"/>
        </w:trPr>
        <w:tc>
          <w:tcPr>
            <w:tcW w:type="dxa" w:w="907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Kg/m3,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88"/>
        </w:trPr>
        <w:tc>
          <w:tcPr>
            <w:tcW w:type="dxa" w:w="907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(Kg/m3)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284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TRE: Taxa Referencial de Esgoto dada em R$/kg. </w:t>
      </w:r>
    </w:p>
    <w:p>
      <w:pPr>
        <w:autoSpaceDN w:val="0"/>
        <w:autoSpaceDE w:val="0"/>
        <w:widowControl/>
        <w:spacing w:line="245" w:lineRule="auto" w:before="52" w:after="0"/>
        <w:ind w:left="284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</w:t>
      </w:r>
      <w:r>
        <w:rPr>
          <w:rFonts w:ascii="Calibri" w:hAnsi="Calibri" w:eastAsia="Calibri"/>
          <w:b w:val="0"/>
          <w:i w:val="0"/>
          <w:color w:val="000000"/>
          <w:sz w:val="24"/>
        </w:rPr>
        <w:t>DQO: Demanda Química de Oxigênio.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387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50" w:right="125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2,58 = R$ 25,80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2,58 = R$ 25,80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R$ 25,80) + (Tarifa de Esgoto = R$ 25,80)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R$ 25,80 + R$ 25,80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R$ 51,60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0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387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36"/>
      <w:pgMar w:top="350" w:right="1062" w:bottom="49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