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397, DE 08 DE OUTUBRO DE 2021 </w:t>
      </w:r>
    </w:p>
    <w:p>
      <w:pPr>
        <w:autoSpaceDN w:val="0"/>
        <w:autoSpaceDE w:val="0"/>
        <w:widowControl/>
        <w:spacing w:line="245" w:lineRule="auto" w:before="64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alíquotas, metodologias de cálculos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valores e formas de cobrança e repasse da Taxa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Regulação e Fiscalização - Exercício de 2022, a ser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cobrada dos prestadores de serviços de água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esgoto e de limpeza urbana e manejo de resíduos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sólidos dos municípios consorciados e conveniados à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incisos I, II e III, do Protocolo de Intenções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ARES-PCJ convertido em Contrato de Consórcio Público, e o Artigo 29, incisos I, II e III,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Estatuto Social 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conforme o inciso XV, da Cláusula 20ª, do Protocolo de Intenções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convertido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Contrato de Consórcio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compete à Assembleia Geral deliberar sobre a fixação, revisão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 reajuste dos valores das taxas e tarifas e outros preços públicos, referentes aos 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prestados pela Agência Reguladora PCJ;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Cláusula 68ª do Protocolo de Intenções da ARES-PCJ define o fato gerador da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pelo desempenho das atividades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básico, delegadas pelos municípios associados,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tendo como sujeitos passivos os prestadores desses serviços;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§ 2º, da Cláusula 69ª do Protocolo de Intenções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prevê que a alíquota da Taxa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 poderá ser revista, observados critérios técnicos pela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PCJ;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§ 4º do Art. 58, do Estatuto Social da ARES-PCJ, define que a alíquota, a metodologia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apuração e forma de repasse do valor referente à Taxa de Regulação e Fiscalização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definidas em Resolução específica da ARES-PCJ;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municípios associados à ARES-PCJ há prestadores de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que utilizam a Contabilidade Pública (prefeituras e autarquias municipais), e há também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prestadores que utilizam a Contabilidade Comercial (empresas privadas e de economia mista);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9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397 – 08/10/2021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350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municípios associados à ARES-PCJ há prestadores de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que atuam através de contratos de concessão ou de parceria público-privada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cláusulas específicas que definem a alíquota da Taxa de Regulação e Fiscalização;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a 21ª Assembleia Geral Ordinária da ARES-PCJ, realizada virtualmente no dia 16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setembro de 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foi apresentada e aprovada proposta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alíquotas da Taxa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Fiscalização, a ser cobrada dos prestadores dos serviços água e esgoto e de limpeza urbana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manejo de resíduos sólidos, no âmbito dos municípios associados à ARES-PCJ, para o Exercício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2022;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com base na proposta aprovada na 21ª Assembleia Geral Ordinária da ARES-PCJ e, a fim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definir as alíquotas, metodologias de cálculo dos valores e formas de cobrança e repasse da Taxa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 - Exercício 2022, a Diretoria Executiva da Agência Reguladora 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reunida em 07 de outubro de 2021,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Fixar as alíquotas da Taxa de Regulação e Fiscalização - Exercício de 2022, a ser cobrada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ARES-PCJ dos prestadores dos serviços de saneamento básico, divididos em: </w:t>
      </w:r>
    </w:p>
    <w:p>
      <w:pPr>
        <w:autoSpaceDN w:val="0"/>
        <w:autoSpaceDE w:val="0"/>
        <w:widowControl/>
        <w:spacing w:line="245" w:lineRule="auto" w:before="348" w:after="0"/>
        <w:ind w:left="0" w:right="144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Serviços de Água e Esgoto (Abastecimento de Água e Esgotamento Sanitário);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Serviços de Resíduos Sólidos (Limpeza Urbana e Manejo de Resíduos Sólidos). </w:t>
      </w:r>
    </w:p>
    <w:p>
      <w:pPr>
        <w:autoSpaceDN w:val="0"/>
        <w:autoSpaceDE w:val="0"/>
        <w:widowControl/>
        <w:spacing w:line="245" w:lineRule="auto" w:before="34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Serviços de Água e Esgoto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 alíquota da Taxa de Regulação e Fiscalização - Exercício de 2022, para 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será de 0,25% (vinte e cinco centésimos por cento), das receitas apuradas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prestadores desses serviços referentes ao Exercício de 2021, sendo essa alíquota também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aplicada aos prestadores com contratos de concessão desses serviços, mesmo que esses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contratos prevejam alíquotas diferenciadas.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 metodologia de cálculo do valor da Taxa de Regulação e Fiscalização se dará em função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natureza jurídica do prestador, se público ou privado, dividida em: </w:t>
      </w:r>
    </w:p>
    <w:p>
      <w:pPr>
        <w:autoSpaceDN w:val="0"/>
        <w:autoSpaceDE w:val="0"/>
        <w:widowControl/>
        <w:spacing w:line="245" w:lineRule="auto" w:before="346" w:after="0"/>
        <w:ind w:left="0" w:right="66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Contabilidade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 - Contabilidade Comercial.</w:t>
      </w:r>
    </w:p>
    <w:p>
      <w:pPr>
        <w:autoSpaceDN w:val="0"/>
        <w:autoSpaceDE w:val="0"/>
        <w:widowControl/>
        <w:spacing w:line="245" w:lineRule="auto" w:before="350" w:after="0"/>
        <w:ind w:left="3456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Contabilidade Pública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Para o prestador dos serviços de água e esgoto, que utiliza a Contabilidade Pública, 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ser apurado da Taxa de Regulação e Fiscalização - 2022 terá como base o total das Receitas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3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397 – 08/10/2021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350" w:right="1060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0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Correntes Arrecadadas do Exercício Anterior, subtraído o total das Receitas Patrimoniais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Arrecadadas, apurado no mesmo período, e será calculado pela seguinte expressão matemática: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TR = (RC - RP) x Alíquota </w:t>
      </w:r>
    </w:p>
    <w:p>
      <w:pPr>
        <w:autoSpaceDN w:val="0"/>
        <w:autoSpaceDE w:val="0"/>
        <w:widowControl/>
        <w:spacing w:line="245" w:lineRule="auto" w:before="344" w:after="0"/>
        <w:ind w:left="0" w:right="360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 = Taxa de Regulação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RC = Receita Corrente Arrecadada do Exercício Anterior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RP = Receita Patrimonial Arrecadada do Exercício Anterior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 = 0,0025 </w:t>
      </w:r>
    </w:p>
    <w:p>
      <w:pPr>
        <w:autoSpaceDN w:val="0"/>
        <w:autoSpaceDE w:val="0"/>
        <w:widowControl/>
        <w:spacing w:line="245" w:lineRule="auto" w:before="346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Contabilidade Comercial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Para o prestador dos serviços de água e esgoto, que utiliza a Contabilidade Comercial,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a ser apurado da Taxa de Regulação e Fiscalização - 2022 terá como base o total da Receita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Operacional Líquida do Exercício Anterior e será calculado pela seguinte expressão matemática: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TR = ROL x Alíquota </w:t>
      </w:r>
    </w:p>
    <w:p>
      <w:pPr>
        <w:autoSpaceDN w:val="0"/>
        <w:autoSpaceDE w:val="0"/>
        <w:widowControl/>
        <w:spacing w:line="245" w:lineRule="auto" w:before="344" w:after="0"/>
        <w:ind w:left="0" w:right="38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 = Taxa de Regulação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ROL = Receita Operacional Líquida do Exercício Anterior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 = 0,0025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Para o prestador dos serviços de água e esgoto com Contrato de Concessão, a metodologia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cálculo para pagamento da Taxa de Regulação e Fiscalização - 2022 será a mesma apresentada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no § 3º, devendo ser deduzidas, da Receita Operacional Liquida, as Receitas de Construção.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</w:t>
      </w:r>
      <w:r>
        <w:rPr>
          <w:rFonts w:ascii="Calibri" w:hAnsi="Calibri" w:eastAsia="Calibri"/>
          <w:b w:val="0"/>
          <w:i w:val="0"/>
          <w:color w:val="000000"/>
          <w:sz w:val="24"/>
        </w:rPr>
        <w:t>Caso a prestação de serviço seja por Contrato de Concessão novo, sem histórico de Receita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Operacional Líquida do Exercício Anterior, até que a concessionária complete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ciclo anual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>Receita Operacional Líquida (de janeiro a dezembro),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valor total apurado a ser pago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prestador, referente à Taxa de Regulação e Fiscalização - 2022 será calculado, conforme fórmula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matemática apresentada no § 3º, porém com base na Receita Operacional Líquida Mensal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repassada todo dia 20 (vinte) </w:t>
      </w:r>
      <w:r>
        <w:rPr>
          <w:rFonts w:ascii="Calibri" w:hAnsi="Calibri" w:eastAsia="Calibri"/>
          <w:b w:val="0"/>
          <w:i w:val="0"/>
          <w:color w:val="000000"/>
          <w:sz w:val="24"/>
        </w:rPr>
        <w:t>do mês subsequente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apuração dessa receita, ficando definido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que, caso as datas dos vencimentos coincidirem com sábado, domingo ou feriado, esse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vencimento ficará prorrogado automaticamente para o primeiro dia útil subsequente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2" w:after="0"/>
        <w:ind w:left="3168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Serviços de Resíduos Sólidos</w:t>
      </w:r>
    </w:p>
    <w:p>
      <w:pPr>
        <w:autoSpaceDN w:val="0"/>
        <w:autoSpaceDE w:val="0"/>
        <w:widowControl/>
        <w:spacing w:line="245" w:lineRule="auto" w:before="342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 alíquota da Taxa de Regulação e Fiscalização - Exercício de 2022, para 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Sólidos, será de 0,00% (zero por cento), ou seja, não haverá cobrança, exceto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6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397 – 08/10/2021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350" w:right="1058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0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Para o Município de Piracicaba a alíquota da Taxa de Regulação e Fiscalização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Resíduos Sólidos será de 1,00% (um inteiro por cento), da contraprestação dos serviços 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repassada mensalmente pela Prefeitura Municipal de Piracicaba à ARES-PCJ, conforme disposto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Contrato de Parceria Público-Privada e em seus aditivos.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valor apurado da Taxa de Regulação e Fiscalização – 2022, a ser pago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Piracicaba à ARES-PCJ, será repassado todo dia 10 (dez) de cada mês e caso as datas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vencimentos coincidirem com sábado, domingo ou feriado, esse vencimento ficará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prorrogado automaticamente para o primeiro dia útil subsequente. </w:t>
      </w:r>
    </w:p>
    <w:p>
      <w:pPr>
        <w:autoSpaceDN w:val="0"/>
        <w:autoSpaceDE w:val="0"/>
        <w:widowControl/>
        <w:spacing w:line="245" w:lineRule="auto" w:before="348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Disposições Finais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repasses referentes à Taxa de Regulação e Fiscalização - Exercício 2022,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efetuados através de depósitos bancários realizados pelos prestadores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em favor da ARES-PCJ, ou através de boletos bancários, a critério da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 valor total apurado a ser pago pelo prestador à ARES-PCJ, referente à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– 2022, será dividido em 10 (dez) parcelas mensais iguais e sequenciais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repassadas todo dia 10 (dez) de cada mês, com o vencimento da primeira parcela no mês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fevereiro de 2022, sendo que, caso as datas dos vencimentos coincidirem com sábado, domingo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feriado, esse vencimento ficará prorrogado automaticamente para o primeiro dia útil </w:t>
      </w:r>
      <w:r>
        <w:rPr>
          <w:rFonts w:ascii="Calibri" w:hAnsi="Calibri" w:eastAsia="Calibri"/>
          <w:b w:val="0"/>
          <w:i w:val="0"/>
          <w:color w:val="000000"/>
          <w:sz w:val="24"/>
        </w:rPr>
        <w:t>subsequente.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comprovação do valor correspondente à Taxa de Regulação e Fiscalização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Exercício 2022, os prestadores de serviços públicos de saneamento básico deverão encaminhar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ARES-PCJ, até o dia 31 de janeiro de 2022, seus respectivos balanços contábeis, referentes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Exercício 2021, devidamente validados e publicados.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casos omissos quanto à aplicação desta Resolução serão apreciados e resolvidos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âmbito da Diretoria Executiva da ARES-PCJ.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22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5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397 – 08/10/2021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sectPr w:rsidR="00FC693F" w:rsidRPr="0006063C" w:rsidSect="00034616">
      <w:pgSz w:w="11908" w:h="16836"/>
      <w:pgMar w:top="352" w:right="1058" w:bottom="544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