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524510</wp:posOffset>
            </wp:positionV>
            <wp:extent cx="2369819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412, DE 28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245" w:lineRule="auto" w:before="934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Holambra - SP, e dá outras providências. </w:t>
      </w:r>
    </w:p>
    <w:p>
      <w:pPr>
        <w:autoSpaceDN w:val="0"/>
        <w:autoSpaceDE w:val="0"/>
        <w:widowControl/>
        <w:spacing w:line="245" w:lineRule="auto" w:before="932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857/2015,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Holambra - SP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delegou as competências municipais de regulação econômica e de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esta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Holambra, através da Concorrência Pública nº 001/2015,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com a empresa Águas de Holambra Saneamento SPE Ltda., para a concessão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no Município de Holambra;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concessionária Águas de Holambra SPE Ltda.,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esgotamento sanitário do Município de Holambra,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ordinário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05/2022-DM,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Holambra,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1.210/2016, com seus membros nomeados pelo Decreto nº 1.597/2021,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27 de janeiro de 2022, apreciou o Parecer Consolidado ARES-PCJ nº 05/2022-DM,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286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412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412" w:right="1062" w:bottom="56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524510</wp:posOffset>
            </wp:positionV>
            <wp:extent cx="2369819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contendo os índices propostos para o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praticados pela concessionária Águas de Holambra SPE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Ltda.,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Holambra, a Diretoria Executiva da ARES-PCJ, reunida no dia 28 de janeiro de 2022,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Esgoto,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S/A, em 12,90% (doze inteiros e noventa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das Tarifas de Água e Esgoto será aplicado a partir de março de 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S/A,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dos Demais Serviços praticados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S/A, em 17,89% (dezessete inteiros e oitenta e nove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Preços dos Demais Serviços será aplicado a partir do mês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março de 2022.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S/A, conforme apresentado na Tabela 1,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Águas de Holambra Saneamento SPE Ltda.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acesso,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Saneamento SPE Ltda.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Holambra,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respeitando o período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meses do último reajuste tarifário.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216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412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412" w:right="1062" w:bottom="56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524510</wp:posOffset>
            </wp:positionV>
            <wp:extent cx="2369819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concessionária Águas de Holambra Saneamento SPE Ltda. somente realizará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leituras/medições e as emissões das respectivas Contas/Faturas com os novos valores das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197" w:lineRule="auto" w:before="122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0298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412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412" w:right="1062" w:bottom="56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524510</wp:posOffset>
            </wp:positionV>
            <wp:extent cx="2369819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462" w:after="302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412, DE 28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302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8"/>
        </w:trPr>
        <w:tc>
          <w:tcPr>
            <w:tcW w:type="dxa" w:w="211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6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211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6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4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13,20 </w:t>
            </w:r>
          </w:p>
        </w:tc>
        <w:tc>
          <w:tcPr>
            <w:tcW w:type="dxa" w:w="174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13,20 </w:t>
            </w:r>
          </w:p>
        </w:tc>
        <w:tc>
          <w:tcPr>
            <w:tcW w:type="dxa" w:w="17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26,40 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314"/>
        </w:trPr>
        <w:tc>
          <w:tcPr>
            <w:tcW w:type="dxa" w:w="9076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5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26,60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26,60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53,20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2,81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2,81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5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3,23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3,23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6,46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6,94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75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3,87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3,87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7,74 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312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213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5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53,50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53,50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107,00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5,63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5,63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11,26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75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5,97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5,97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11,94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5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6,44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6,44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12,88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6,92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6,92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13,84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15,44 </w:t>
            </w:r>
          </w:p>
        </w:tc>
      </w:tr>
    </w:tbl>
    <w:p>
      <w:pPr>
        <w:autoSpaceDN w:val="0"/>
        <w:autoSpaceDE w:val="0"/>
        <w:widowControl/>
        <w:spacing w:line="3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312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PODER PÚBLICO </w:t>
            </w:r>
          </w:p>
        </w:tc>
      </w:tr>
      <w:tr>
        <w:trPr>
          <w:trHeight w:hRule="exact" w:val="598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53,50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53,50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107,00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5,63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5,63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11,26 </w:t>
            </w:r>
          </w:p>
        </w:tc>
      </w:tr>
      <w:tr>
        <w:trPr>
          <w:trHeight w:hRule="exact" w:val="310"/>
        </w:trPr>
        <w:tc>
          <w:tcPr>
            <w:tcW w:type="dxa" w:w="2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5,97 </w:t>
            </w:r>
          </w:p>
        </w:tc>
        <w:tc>
          <w:tcPr>
            <w:tcW w:type="dxa" w:w="173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5,97 </w:t>
            </w:r>
          </w:p>
        </w:tc>
        <w:tc>
          <w:tcPr>
            <w:tcW w:type="dxa" w:w="1712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11,94 </w:t>
            </w:r>
          </w:p>
        </w:tc>
      </w:tr>
      <w:tr>
        <w:trPr>
          <w:trHeight w:hRule="exact" w:val="314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6,44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6,44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12,88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58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6,92 </w:t>
            </w:r>
          </w:p>
        </w:tc>
        <w:tc>
          <w:tcPr>
            <w:tcW w:type="dxa" w:w="1738"/>
            <w:tcBorders>
              <w:start w:sz="3.2000000000002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6,92 </w:t>
            </w:r>
          </w:p>
        </w:tc>
        <w:tc>
          <w:tcPr>
            <w:tcW w:type="dxa" w:w="1712"/>
            <w:tcBorders>
              <w:start w:sz="2.400000000000091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13,84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15,44 </w:t>
            </w:r>
          </w:p>
        </w:tc>
      </w:tr>
    </w:tbl>
    <w:p>
      <w:pPr>
        <w:autoSpaceDN w:val="0"/>
        <w:tabs>
          <w:tab w:pos="8768" w:val="left"/>
        </w:tabs>
        <w:autoSpaceDE w:val="0"/>
        <w:widowControl/>
        <w:spacing w:line="197" w:lineRule="auto" w:before="1098" w:after="0"/>
        <w:ind w:left="1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412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412" w:right="1252" w:bottom="5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700"/>
        <w:ind w:left="0" w:right="28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524510</wp:posOffset>
            </wp:positionV>
            <wp:extent cx="2369819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312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13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5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5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107,00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107,00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214,00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11,58 </w:t>
            </w:r>
          </w:p>
        </w:tc>
        <w:tc>
          <w:tcPr>
            <w:tcW w:type="dxa" w:w="173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11,58 </w:t>
            </w:r>
          </w:p>
        </w:tc>
        <w:tc>
          <w:tcPr>
            <w:tcW w:type="dxa" w:w="171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23,16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100 </w:t>
            </w:r>
          </w:p>
        </w:tc>
        <w:tc>
          <w:tcPr>
            <w:tcW w:type="dxa" w:w="175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12,26 </w:t>
            </w:r>
          </w:p>
        </w:tc>
        <w:tc>
          <w:tcPr>
            <w:tcW w:type="dxa" w:w="173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12,26 </w:t>
            </w:r>
          </w:p>
        </w:tc>
        <w:tc>
          <w:tcPr>
            <w:tcW w:type="dxa" w:w="171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24,52 </w:t>
            </w:r>
          </w:p>
        </w:tc>
      </w:tr>
      <w:tr>
        <w:trPr>
          <w:trHeight w:hRule="exact" w:val="314"/>
        </w:trPr>
        <w:tc>
          <w:tcPr>
            <w:tcW w:type="dxa" w:w="2132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a 1.000 </w:t>
            </w:r>
          </w:p>
        </w:tc>
        <w:tc>
          <w:tcPr>
            <w:tcW w:type="dxa" w:w="1758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6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13,54 </w:t>
            </w:r>
          </w:p>
        </w:tc>
        <w:tc>
          <w:tcPr>
            <w:tcW w:type="dxa" w:w="1738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13,54 </w:t>
            </w:r>
          </w:p>
        </w:tc>
        <w:tc>
          <w:tcPr>
            <w:tcW w:type="dxa" w:w="1712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27,08 </w:t>
            </w:r>
          </w:p>
        </w:tc>
      </w:tr>
    </w:tbl>
    <w:p>
      <w:pPr>
        <w:autoSpaceDN w:val="0"/>
        <w:autoSpaceDE w:val="0"/>
        <w:widowControl/>
        <w:spacing w:line="197" w:lineRule="auto" w:before="1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100% dos valores das Tarifas de Água </w:t>
      </w:r>
    </w:p>
    <w:p>
      <w:pPr>
        <w:autoSpaceDN w:val="0"/>
        <w:tabs>
          <w:tab w:pos="8768" w:val="left"/>
        </w:tabs>
        <w:autoSpaceDE w:val="0"/>
        <w:widowControl/>
        <w:spacing w:line="197" w:lineRule="auto" w:before="10718" w:after="0"/>
        <w:ind w:left="1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412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412" w:right="1252" w:bottom="5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524510</wp:posOffset>
            </wp:positionV>
            <wp:extent cx="2369819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62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(VALORES DA CATEGORIA RESIDENCIAL NORMAL)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7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15 m³ da Categoria Residencial Normal: </w:t>
      </w:r>
    </w:p>
    <w:p>
      <w:pPr>
        <w:autoSpaceDN w:val="0"/>
        <w:autoSpaceDE w:val="0"/>
        <w:widowControl/>
        <w:spacing w:line="197" w:lineRule="auto" w:before="294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290" w:after="0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10 m³ x R$ 2,66)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R$ 26,60 </w:t>
      </w:r>
    </w:p>
    <w:p>
      <w:pPr>
        <w:autoSpaceDN w:val="0"/>
        <w:autoSpaceDE w:val="0"/>
        <w:widowControl/>
        <w:spacing w:line="197" w:lineRule="auto" w:before="29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4" w:after="0"/>
        <w:ind w:left="568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R$ 26,60) + (2ª Faixa = 5 m³ x R$ 2,81 = R$ 14,05)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(R$ 26,60 + R$ 14,05)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R$ 40,65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autoSpaceDE w:val="0"/>
        <w:widowControl/>
        <w:spacing w:line="197" w:lineRule="auto" w:before="292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296" w:after="0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10 m³ x R$ 2,66)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R$ 26,60 </w:t>
      </w:r>
    </w:p>
    <w:p>
      <w:pPr>
        <w:autoSpaceDN w:val="0"/>
        <w:autoSpaceDE w:val="0"/>
        <w:widowControl/>
        <w:spacing w:line="197" w:lineRule="auto" w:before="292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2" w:after="0"/>
        <w:ind w:left="568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R$ 26,60) + (2ª Faixa = 5 m³ x R$ 2,81 = R$ 14,05)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(R$ 26,60 + R$ 14,05)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R$ 40,65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197" w:lineRule="auto" w:before="292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6" w:after="0"/>
        <w:ind w:left="284" w:right="20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R$ 26,60) + (Tarifa de Esgoto = R$ 26,60)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(R$ 26,60 + R$ 26,60)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R$ 53,20 </w:t>
      </w:r>
    </w:p>
    <w:p>
      <w:pPr>
        <w:autoSpaceDN w:val="0"/>
        <w:autoSpaceDE w:val="0"/>
        <w:widowControl/>
        <w:spacing w:line="197" w:lineRule="auto" w:before="292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4" w:after="0"/>
        <w:ind w:left="284" w:right="20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R$ 40,65) + (Tarifa de Esgoto = R$ 40,65)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(R$ 40,65 + R$ 40,65)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R$ 81,30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806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412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412" w:right="1078" w:bottom="56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524510</wp:posOffset>
            </wp:positionV>
            <wp:extent cx="2369819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2" w:after="0"/>
        <w:ind w:left="13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412, DE 28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197" w:lineRule="auto" w:before="350" w:after="0"/>
        <w:ind w:left="0" w:right="406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568"/>
        <w:ind w:left="13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VALORES DOS DEMAIS SERVIÇOS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08"/>
        <w:gridCol w:w="4608"/>
      </w:tblGrid>
      <w:tr>
        <w:trPr>
          <w:trHeight w:hRule="exact" w:val="314"/>
        </w:trPr>
        <w:tc>
          <w:tcPr>
            <w:tcW w:type="dxa" w:w="9076"/>
            <w:gridSpan w:val="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PREÇOS DE SERVIÇOS DE ÁGUA </w:t>
            </w:r>
          </w:p>
        </w:tc>
      </w:tr>
      <w:tr>
        <w:trPr>
          <w:trHeight w:hRule="exact" w:val="310"/>
        </w:trPr>
        <w:tc>
          <w:tcPr>
            <w:tcW w:type="dxa" w:w="779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DE ÁGUA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8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156,85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307,95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8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462,55 </w:t>
            </w:r>
          </w:p>
        </w:tc>
      </w:tr>
      <w:tr>
        <w:trPr>
          <w:trHeight w:hRule="exact" w:val="314"/>
        </w:trPr>
        <w:tc>
          <w:tcPr>
            <w:tcW w:type="dxa" w:w="7796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DESLIGAMENTO </w:t>
            </w:r>
          </w:p>
        </w:tc>
        <w:tc>
          <w:tcPr>
            <w:tcW w:type="dxa" w:w="1280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cavalete a pedido do usuário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80,35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ramal a pedido do usuário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284,49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cavalete a pedido do usuário com retirada de hidrômetro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152,30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RELIGAÇÃO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falta de pagamento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80,35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 por falta de pagamento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284,49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pedido do usuário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80,35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 por pedido do usuário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284,49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pedido do usuário com colocação de hidrômetro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152,30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aferição de hidrômetro de até 1"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53,53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fornecimento de água 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16,89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por km do transporte (ida/volta)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11,66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MUDANÇA DE CAVALETE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156,85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307,95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462,55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para ligação provisória e consumo mínimo de 15 dias (parques, circos, eventos)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1.685,19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REGULARIZAÇÃO DE CAVALETE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cavalete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78,44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Rebaixamento de cavalete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78,44 </w:t>
            </w:r>
          </w:p>
        </w:tc>
      </w:tr>
      <w:tr>
        <w:trPr>
          <w:trHeight w:hRule="exact" w:val="314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Giro de cavalete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78,44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de cavalete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78,44 </w:t>
            </w:r>
          </w:p>
        </w:tc>
      </w:tr>
      <w:tr>
        <w:trPr>
          <w:trHeight w:hRule="exact" w:val="31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ventosa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78,44 </w:t>
            </w:r>
          </w:p>
        </w:tc>
      </w:tr>
    </w:tbl>
    <w:p>
      <w:pPr>
        <w:autoSpaceDN w:val="0"/>
        <w:tabs>
          <w:tab w:pos="8768" w:val="left"/>
        </w:tabs>
        <w:autoSpaceDE w:val="0"/>
        <w:widowControl/>
        <w:spacing w:line="197" w:lineRule="auto" w:before="2384" w:after="0"/>
        <w:ind w:left="1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412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412" w:right="1252" w:bottom="5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948"/>
        <w:ind w:left="0" w:right="28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524510</wp:posOffset>
            </wp:positionV>
            <wp:extent cx="2369819" cy="4762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08"/>
        <w:gridCol w:w="4608"/>
      </w:tblGrid>
      <w:tr>
        <w:trPr>
          <w:trHeight w:hRule="exact" w:val="348"/>
        </w:trPr>
        <w:tc>
          <w:tcPr>
            <w:tcW w:type="dxa" w:w="9076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PREÇOS DE SERVIÇOS DE ESGOTO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DE ESGOTO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712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156,85</w:t>
            </w:r>
          </w:p>
        </w:tc>
      </w:tr>
      <w:tr>
        <w:trPr>
          <w:trHeight w:hRule="exact" w:val="350"/>
        </w:trPr>
        <w:tc>
          <w:tcPr>
            <w:tcW w:type="dxa" w:w="712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307,95</w:t>
            </w:r>
          </w:p>
        </w:tc>
      </w:tr>
      <w:tr>
        <w:trPr>
          <w:trHeight w:hRule="exact" w:val="350"/>
        </w:trPr>
        <w:tc>
          <w:tcPr>
            <w:tcW w:type="dxa" w:w="712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95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462,55</w:t>
            </w:r>
          </w:p>
        </w:tc>
      </w:tr>
      <w:tr>
        <w:trPr>
          <w:trHeight w:hRule="exact" w:val="350"/>
        </w:trPr>
        <w:tc>
          <w:tcPr>
            <w:tcW w:type="dxa" w:w="712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localização de esgoto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156,85</w:t>
            </w:r>
          </w:p>
        </w:tc>
      </w:tr>
      <w:tr>
        <w:trPr>
          <w:trHeight w:hRule="exact" w:val="350"/>
        </w:trPr>
        <w:tc>
          <w:tcPr>
            <w:tcW w:type="dxa" w:w="712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para limpeza de fossa por viagem </w:t>
            </w:r>
          </w:p>
        </w:tc>
        <w:tc>
          <w:tcPr>
            <w:tcW w:type="dxa" w:w="195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287,46</w:t>
            </w:r>
          </w:p>
        </w:tc>
      </w:tr>
      <w:tr>
        <w:trPr>
          <w:trHeight w:hRule="exact" w:val="350"/>
        </w:trPr>
        <w:tc>
          <w:tcPr>
            <w:tcW w:type="dxa" w:w="712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instalação de válvula de retenção de esgoto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78,44</w:t>
            </w:r>
          </w:p>
        </w:tc>
      </w:tr>
      <w:tr>
        <w:trPr>
          <w:trHeight w:hRule="exact" w:val="350"/>
        </w:trPr>
        <w:tc>
          <w:tcPr>
            <w:tcW w:type="dxa" w:w="71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FORNECIMENTO DE DIRETRIZES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lote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27,23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unidade habitacional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27,23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estabelecimento comercial/ industrial por m²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0,13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visita técnica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136,16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visita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13,60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REPARO DE CALÇADA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concreto m²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27,23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pedra portuguesa m²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68,08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grama (sem fornecimento de grama) m²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13,60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piso (sem fornecimento do piso) m²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27,23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para reposição de asfalto m²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210,15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para encaminhamento de conta para endereço diverso da ligação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20,74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VIOLAÇÃO DE LACRE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559,93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1.399,44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2.099,15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por consentir retirada de água do prédio para outros fins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1.004,12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por ligação de água pluvial na rede de esgotos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1.703,45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LIGAÇÃO IRREGULAR/ ADULTERAÇÃO DE HIDRÔMETRO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712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1.357,04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950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3.695,52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5.543,27 </w:t>
            </w:r>
          </w:p>
        </w:tc>
      </w:tr>
    </w:tbl>
    <w:p>
      <w:pPr>
        <w:autoSpaceDN w:val="0"/>
        <w:tabs>
          <w:tab w:pos="8768" w:val="left"/>
        </w:tabs>
        <w:autoSpaceDE w:val="0"/>
        <w:widowControl/>
        <w:spacing w:line="197" w:lineRule="auto" w:before="2118" w:after="0"/>
        <w:ind w:left="1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412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8" w:h="16836"/>
      <w:pgMar w:top="412" w:right="1252" w:bottom="56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