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422, DE 29 DE MARÇO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Cerquilho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3.310, de 13/12/2018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01/2019, firmado entre o Município de Cerquilho e 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(ARES-PCJ), foram delegadas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SAAEC – Serviço Autônomo de Água e Esgoto de Cerquilho,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Cerquilho,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no Município de Cerquilho;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14/2022-CRO,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Cerquilho,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2.854, de 10/03/2014 e seus membros nomeados pelo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3.517/2022, reunido em 28 de março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14/2022-CRO, inclusive o índice proposto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praticadas pelo SAAEC – Serviço Autônomo de Água e Esgoto de Cerquilho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Cerquilho, a Diretoria Executiva da ARES-PCJ, reunida no dia 29 de março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SAAEC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11,75% (onze inteiros e setenta e cinco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SAAEC,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SAAEC,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pelo SAAEC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10,38% (dez inteiros e trinta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SAAEC,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pelo SAAEC,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2 do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SAAEC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Cerquilho,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SAAEC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422, DE 29 DE MARÇO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59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  <w:tc>
          <w:tcPr>
            <w:tcW w:type="dxa" w:w="17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5,10 </w:t>
            </w:r>
          </w:p>
        </w:tc>
      </w:tr>
      <w:tr>
        <w:trPr>
          <w:trHeight w:hRule="exact" w:val="294"/>
        </w:trPr>
        <w:tc>
          <w:tcPr>
            <w:tcW w:type="dxa" w:w="259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4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9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4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294"/>
        </w:trPr>
        <w:tc>
          <w:tcPr>
            <w:tcW w:type="dxa" w:w="259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7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13,64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4"/>
        </w:trPr>
        <w:tc>
          <w:tcPr>
            <w:tcW w:type="dxa" w:w="9348"/>
            <w:gridSpan w:val="5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8"/>
        </w:trPr>
        <w:tc>
          <w:tcPr>
            <w:tcW w:type="dxa" w:w="259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33,36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</w:tr>
      <w:tr>
        <w:trPr>
          <w:trHeight w:hRule="exact" w:val="296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13,64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8"/>
        </w:trPr>
        <w:tc>
          <w:tcPr>
            <w:tcW w:type="dxa" w:w="259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33,36 </w:t>
            </w:r>
          </w:p>
        </w:tc>
      </w:tr>
      <w:tr>
        <w:trPr>
          <w:trHeight w:hRule="exact" w:val="296"/>
        </w:trPr>
        <w:tc>
          <w:tcPr>
            <w:tcW w:type="dxa" w:w="259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13,64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6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8"/>
        </w:trPr>
        <w:tc>
          <w:tcPr>
            <w:tcW w:type="dxa" w:w="259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21,30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21,30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42,60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44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7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7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6,39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6,39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12,78 </w:t>
            </w:r>
          </w:p>
        </w:tc>
      </w:tr>
      <w:tr>
        <w:trPr>
          <w:trHeight w:hRule="exact" w:val="296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17,06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9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59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25,34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25,34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50,68 </w:t>
            </w:r>
          </w:p>
        </w:tc>
      </w:tr>
      <w:tr>
        <w:trPr>
          <w:trHeight w:hRule="exact" w:val="290"/>
        </w:trPr>
        <w:tc>
          <w:tcPr>
            <w:tcW w:type="dxa" w:w="259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4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298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15,40 </w:t>
            </w:r>
          </w:p>
        </w:tc>
      </w:tr>
      <w:tr>
        <w:trPr>
          <w:trHeight w:hRule="exact" w:val="292"/>
        </w:trPr>
        <w:tc>
          <w:tcPr>
            <w:tcW w:type="dxa" w:w="259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10,29 </w:t>
            </w:r>
          </w:p>
        </w:tc>
        <w:tc>
          <w:tcPr>
            <w:tcW w:type="dxa" w:w="17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10,29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20,58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2"/>
        </w:rPr>
        <w:t>Os valores das Tarifas de Esgoto correspondem a 100% dos valores das Tarifas de Água.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45" w:lineRule="auto" w:before="342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R$ 16,68)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R$ 16,68 </w:t>
      </w:r>
    </w:p>
    <w:p>
      <w:pPr>
        <w:autoSpaceDN w:val="0"/>
        <w:autoSpaceDE w:val="0"/>
        <w:widowControl/>
        <w:spacing w:line="245" w:lineRule="auto" w:before="344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R$ 16,68) + (2ª Faixa = 15 m³ x R$ 3,41)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R$ 16,68 + R$ 51,15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R$ 67,83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10 m³ = R$ 16,68)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R$ 16,68 </w:t>
      </w:r>
    </w:p>
    <w:p>
      <w:pPr>
        <w:autoSpaceDN w:val="0"/>
        <w:autoSpaceDE w:val="0"/>
        <w:widowControl/>
        <w:spacing w:line="245" w:lineRule="auto" w:before="344" w:after="0"/>
        <w:ind w:left="568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R$ 16,68) + (2ª Faixa = 15 m³ x R$ 3,41)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R$ 16,68 + R$ 51,15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R$ 67,83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R$ 16,68) + (Tarifa de Esgoto = R$ 16,68)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R$ 16,68 + R$ 16,68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R$ 33,36</w:t>
      </w:r>
    </w:p>
    <w:p>
      <w:pPr>
        <w:autoSpaceDN w:val="0"/>
        <w:autoSpaceDE w:val="0"/>
        <w:widowControl/>
        <w:spacing w:line="245" w:lineRule="auto" w:before="348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R$ 67,83) + (Tarifa de Esgoto = R$ 67,83)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R$ 67,83 + R$ 67,83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R$ 135,66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2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422, DE 29 DE MARÇO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33"/>
        <w:gridCol w:w="3133"/>
        <w:gridCol w:w="3133"/>
      </w:tblGrid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 (R$) 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472"/>
            <w:gridSpan w:val="2"/>
            <w:tcBorders>
              <w:start w:sz="3.199999999999932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ADMINISTRATIVOS</w:t>
            </w:r>
          </w:p>
        </w:tc>
      </w:tr>
      <w:tr>
        <w:trPr>
          <w:trHeight w:hRule="exact" w:val="294"/>
        </w:trPr>
        <w:tc>
          <w:tcPr>
            <w:tcW w:type="dxa" w:w="88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7052"/>
            <w:tcBorders>
              <w:start w:sz="3.199999999999932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10,23  </w:t>
            </w:r>
          </w:p>
        </w:tc>
      </w:tr>
      <w:tr>
        <w:trPr>
          <w:trHeight w:hRule="exact" w:val="294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de água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5,81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Certificado de Fornecedor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37,88  </w:t>
            </w:r>
          </w:p>
        </w:tc>
      </w:tr>
      <w:tr>
        <w:trPr>
          <w:trHeight w:hRule="exact" w:val="294"/>
        </w:trPr>
        <w:tc>
          <w:tcPr>
            <w:tcW w:type="dxa" w:w="88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7052"/>
            <w:tcBorders>
              <w:start w:sz="3.199999999999932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necessite de consulta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3,91  </w:t>
            </w:r>
          </w:p>
        </w:tc>
      </w:tr>
      <w:tr>
        <w:trPr>
          <w:trHeight w:hRule="exact" w:val="290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envio simples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5,65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 em tamanho A4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0,38  </w:t>
            </w:r>
          </w:p>
        </w:tc>
      </w:tr>
      <w:tr>
        <w:trPr>
          <w:trHeight w:hRule="exact" w:val="294"/>
        </w:trPr>
        <w:tc>
          <w:tcPr>
            <w:tcW w:type="dxa" w:w="888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472"/>
            <w:gridSpan w:val="2"/>
            <w:tcBorders>
              <w:start w:sz="3.199999999999932" w:val="single" w:color="#000000"/>
              <w:top w:sz="2.399999999999636" w:val="single" w:color="#000000"/>
              <w:end w:sz="3.2000000000007276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LIGAÇÃO DE ÁGUA, ESGOTO E CORRELATOS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Água - sem pavimento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336,95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Proteção com Kit de instalação do Hidrômetro (Padrão Novo)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126,42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magnético 1,5 ou 3m³/h x ½” (com Tubetes)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149,77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para Hidrômetro - ¾” (Padrão antigo)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107,41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Esgoto - sem pavimento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554,28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Água e Esgoto, na mesma vala - sem pavimento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651,25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ou Religação de Água - com autorização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39,35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e Religação de Água - por falta de pagamento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78,69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Residencial (sem tubetes)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138,00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2.10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- ¾” (Padrão antigo)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140,94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472"/>
            <w:gridSpan w:val="2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URBANOS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calçada/asfalto - por metro linear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3,42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calçada/asfalto para ligação - 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11,79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de calçada - 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15,56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calçada em concreto - 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54,34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Reaterro compactado de valas - por m³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9,97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Reaterro compactado de reparos de vias - 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31,46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Colocação de concreto em vias - 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49,34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- por m²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75,93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472"/>
            <w:gridSpan w:val="2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FORNECIMENTO DE ÁGUA E RECEBIMENTO DE ESGOTO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a retirar no SAAEC - por m³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9,54  </w:t>
            </w:r>
          </w:p>
        </w:tc>
      </w:tr>
      <w:tr>
        <w:trPr>
          <w:trHeight w:hRule="exact" w:val="550"/>
        </w:trPr>
        <w:tc>
          <w:tcPr>
            <w:tcW w:type="dxa" w:w="88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7052"/>
            <w:tcBorders>
              <w:start w:sz="3.199999999999932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na ETE, mediante cadastro prévio no SAAEC 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autorização - por m³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6,31  </w:t>
            </w:r>
          </w:p>
        </w:tc>
      </w:tr>
      <w:tr>
        <w:trPr>
          <w:trHeight w:hRule="exact" w:val="546"/>
        </w:trPr>
        <w:tc>
          <w:tcPr>
            <w:tcW w:type="dxa" w:w="888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7052"/>
            <w:tcBorders>
              <w:start w:sz="3.199999999999932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em caminhão pipa no loteamento Ribeiro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Bairro Barreiro Rico - por m³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6,35  </w:t>
            </w:r>
          </w:p>
        </w:tc>
      </w:tr>
      <w:tr>
        <w:trPr>
          <w:trHeight w:hRule="exact" w:val="350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472"/>
            <w:gridSpan w:val="2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ANÁLISE EM LABORATÓRIOS DO SAAEC </w:t>
            </w:r>
          </w:p>
        </w:tc>
      </w:tr>
      <w:tr>
        <w:trPr>
          <w:trHeight w:hRule="exact" w:val="350"/>
        </w:trPr>
        <w:tc>
          <w:tcPr>
            <w:tcW w:type="dxa" w:w="88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8472"/>
            <w:gridSpan w:val="2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BACTERIOLÓGICO </w:t>
            </w:r>
          </w:p>
        </w:tc>
      </w:tr>
      <w:tr>
        <w:trPr>
          <w:trHeight w:hRule="exact" w:val="350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5.1.1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Coliformes totais e fecais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62,70  </w:t>
            </w:r>
          </w:p>
        </w:tc>
      </w:tr>
      <w:tr>
        <w:trPr>
          <w:trHeight w:hRule="exact" w:val="350"/>
        </w:trPr>
        <w:tc>
          <w:tcPr>
            <w:tcW w:type="dxa" w:w="88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5.1.2 </w:t>
            </w:r>
          </w:p>
        </w:tc>
        <w:tc>
          <w:tcPr>
            <w:tcW w:type="dxa" w:w="7052"/>
            <w:tcBorders>
              <w:start w:sz="3.199999999999932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Contagem bactérias heterotróficas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28,50  </w:t>
            </w:r>
          </w:p>
        </w:tc>
      </w:tr>
      <w:tr>
        <w:trPr>
          <w:trHeight w:hRule="exact" w:val="350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5.1.3 </w:t>
            </w:r>
          </w:p>
        </w:tc>
        <w:tc>
          <w:tcPr>
            <w:tcW w:type="dxa" w:w="705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- Bacteriológico - Custo Total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91,20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9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1"/>
        <w:gridCol w:w="3141"/>
        <w:gridCol w:w="3141"/>
      </w:tblGrid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8508"/>
            <w:gridSpan w:val="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FÍSICO QUÍMICO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PH, turbidez, cor, temperatura, aspecto, odor e sabor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5.2.2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Flúor (Fluoretos)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5.2.3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Ferro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10,25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5.2.4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Alumínio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27,35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5.2.5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Manganês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25,08  </w:t>
            </w:r>
          </w:p>
        </w:tc>
      </w:tr>
      <w:tr>
        <w:trPr>
          <w:trHeight w:hRule="exact" w:val="294"/>
        </w:trPr>
        <w:tc>
          <w:tcPr>
            <w:tcW w:type="dxa" w:w="88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5.2.6 </w:t>
            </w:r>
          </w:p>
        </w:tc>
        <w:tc>
          <w:tcPr>
            <w:tcW w:type="dxa" w:w="708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residual livre (CRL) e total (CRT)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0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5.2.7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Dureza (total, temporária e permanente)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5.2.8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(total, bicarbonatos, carbonatos e hidróxidos)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8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5.2.9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livre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3,42  </w:t>
            </w:r>
          </w:p>
        </w:tc>
      </w:tr>
      <w:tr>
        <w:trPr>
          <w:trHeight w:hRule="exact" w:val="290"/>
        </w:trPr>
        <w:tc>
          <w:tcPr>
            <w:tcW w:type="dxa" w:w="88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5.2.10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Cloretos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22,79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5.2.11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Sólidos totais dissolvidos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3,42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5.2.12 </w:t>
            </w:r>
          </w:p>
        </w:tc>
        <w:tc>
          <w:tcPr>
            <w:tcW w:type="dxa" w:w="708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Condutividade elétrica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3,42  </w:t>
            </w:r>
          </w:p>
        </w:tc>
      </w:tr>
      <w:tr>
        <w:trPr>
          <w:trHeight w:hRule="exact" w:val="298"/>
        </w:trPr>
        <w:tc>
          <w:tcPr>
            <w:tcW w:type="dxa" w:w="88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5.2.13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Índice de saturação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3,42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5.2.14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Nitrito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5.2.15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Nitrato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5.2.16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Sulfato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6,84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5.2.17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Amônia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26,22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- Físico Químico - Custo Total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136,8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completa - Bacteriológico + Físico-químico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170,99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8508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PARCIAL </w:t>
            </w:r>
          </w:p>
        </w:tc>
      </w:tr>
      <w:tr>
        <w:trPr>
          <w:trHeight w:hRule="exact" w:val="548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5.5.1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(pH, turbidez, aspecto, odor, sabor, cor, CRL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CRT)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91,20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8508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PARCIAL (GRANJA) </w:t>
            </w:r>
          </w:p>
        </w:tc>
      </w:tr>
      <w:tr>
        <w:trPr>
          <w:trHeight w:hRule="exact" w:val="544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5.6.1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(pH, turbidez, aspecto, odor, sabor, cor, CRL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CRT, nitrato, sulfato)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102,59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508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ENGENHARIA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da rede de água - por metro de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1,03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da rede de esgoto - por metro de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1,03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de materiais para rede de água - por metro de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0,15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de materiais para rede de esgoto - por metro de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0,15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água - por metro de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5,65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6.6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esgoto - por metro de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5,65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aprovação de projeto de fossa séptica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191,87  </w:t>
            </w:r>
          </w:p>
        </w:tc>
      </w:tr>
      <w:tr>
        <w:trPr>
          <w:trHeight w:hRule="exact" w:val="296"/>
        </w:trPr>
        <w:tc>
          <w:tcPr>
            <w:tcW w:type="dxa" w:w="88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6.8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documentos (certidão ou atestado)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95,93  </w:t>
            </w:r>
          </w:p>
        </w:tc>
      </w:tr>
      <w:tr>
        <w:trPr>
          <w:trHeight w:hRule="exact" w:val="292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508"/>
            <w:gridSpan w:val="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CUSTOS SUPORTE À INFRAESTRUTURA PARA EMPREENDIMENTOS </w:t>
            </w:r>
          </w:p>
        </w:tc>
      </w:tr>
      <w:tr>
        <w:trPr>
          <w:trHeight w:hRule="exact" w:val="548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água e esgoto para loteamento - por m²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de lote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2,58  </w:t>
            </w:r>
          </w:p>
        </w:tc>
      </w:tr>
      <w:tr>
        <w:trPr>
          <w:trHeight w:hRule="exact" w:val="546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Água - Condomínio vertical - por m² da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apartamento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3,97  </w:t>
            </w:r>
          </w:p>
        </w:tc>
      </w:tr>
      <w:tr>
        <w:trPr>
          <w:trHeight w:hRule="exact" w:val="548"/>
        </w:trPr>
        <w:tc>
          <w:tcPr>
            <w:tcW w:type="dxa" w:w="88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Esgoto - Condomínio vertical - por m²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de apartamento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7,43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7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06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422, DE 29 DE MARÇO DE 2022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VALORES PARA SERVIÇOS DE COLETA E TRATAMENTO DE EFLUENTES NÃO DOMÉSTICOS </w:t>
      </w:r>
    </w:p>
    <w:p>
      <w:pPr>
        <w:autoSpaceDN w:val="0"/>
        <w:autoSpaceDE w:val="0"/>
        <w:widowControl/>
        <w:spacing w:line="413" w:lineRule="auto" w:before="642" w:after="6"/>
        <w:ind w:left="0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FÓRMULA DA COBRANÇA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para a cobrança desses serviços serão obtidos pela seguinte fórmula: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CM = P . V . K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292"/>
        </w:trPr>
        <w:tc>
          <w:tcPr>
            <w:tcW w:type="dxa" w:w="74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CM =  </w:t>
            </w:r>
          </w:p>
        </w:tc>
        <w:tc>
          <w:tcPr>
            <w:tcW w:type="dxa" w:w="86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 Mensal </w:t>
            </w:r>
          </w:p>
        </w:tc>
      </w:tr>
      <w:tr>
        <w:trPr>
          <w:trHeight w:hRule="exact" w:val="548"/>
        </w:trPr>
        <w:tc>
          <w:tcPr>
            <w:tcW w:type="dxa" w:w="74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 = </w:t>
            </w:r>
          </w:p>
        </w:tc>
        <w:tc>
          <w:tcPr>
            <w:tcW w:type="dxa" w:w="86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8" w:val="left"/>
              </w:tabs>
              <w:autoSpaceDE w:val="0"/>
              <w:widowControl/>
              <w:spacing w:line="245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 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Preços estabelecidos pela estrutura tarifária vigente, em 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, obedecida a faixa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consumo, para o serviço de coleta de esgoto da categoria industrial ou comercial do município </w:t>
            </w:r>
          </w:p>
        </w:tc>
      </w:tr>
      <w:tr>
        <w:trPr>
          <w:trHeight w:hRule="exact" w:val="548"/>
        </w:trPr>
        <w:tc>
          <w:tcPr>
            <w:tcW w:type="dxa" w:w="74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= </w:t>
            </w:r>
          </w:p>
        </w:tc>
        <w:tc>
          <w:tcPr>
            <w:tcW w:type="dxa" w:w="86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Volume de efluente em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, igual ao volume de água fornecida pelo SAAEC ou ao volume total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efluente lançado na rede do SAAEC, o maior deles </w:t>
            </w:r>
          </w:p>
        </w:tc>
      </w:tr>
      <w:tr>
        <w:trPr>
          <w:trHeight w:hRule="exact" w:val="288"/>
        </w:trPr>
        <w:tc>
          <w:tcPr>
            <w:tcW w:type="dxa" w:w="74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= </w:t>
            </w:r>
          </w:p>
        </w:tc>
        <w:tc>
          <w:tcPr>
            <w:tcW w:type="dxa" w:w="86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= Fator de Carga Poluidora para lançamentos na rede pública </w:t>
            </w:r>
          </w:p>
        </w:tc>
      </w:tr>
    </w:tbl>
    <w:p>
      <w:pPr>
        <w:autoSpaceDN w:val="0"/>
        <w:autoSpaceDE w:val="0"/>
        <w:widowControl/>
        <w:spacing w:line="374" w:lineRule="auto" w:before="932" w:after="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FATOR DE CARGA POLUIDORA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 Fator de Carga Poluidora “K” a serem adotados inicialmente serão calculados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K = (2*DBO + DQO)/1200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22"/>
        <w:gridCol w:w="4722"/>
      </w:tblGrid>
      <w:tr>
        <w:trPr>
          <w:trHeight w:hRule="exact" w:val="28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DBO = </w:t>
            </w:r>
          </w:p>
        </w:tc>
        <w:tc>
          <w:tcPr>
            <w:tcW w:type="dxa" w:w="850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DBO = Demanda Bioquímica de Oxigênio, obtida através de análise do efluente lançado </w:t>
            </w:r>
          </w:p>
        </w:tc>
      </w:tr>
      <w:tr>
        <w:trPr>
          <w:trHeight w:hRule="exact" w:val="27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DQO = </w:t>
            </w:r>
          </w:p>
        </w:tc>
        <w:tc>
          <w:tcPr>
            <w:tcW w:type="dxa" w:w="850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DQO = Demanda Química de Oxigênio, obtida através da análise do efluente lançado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 valor do Fator de Carga Poluidora “K” nunca deve ser inferior a 1 (um).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6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422 – 29/03/2022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048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