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442, DE 13 DE JULHO DE 2022 </w:t>
      </w:r>
    </w:p>
    <w:p>
      <w:pPr>
        <w:autoSpaceDN w:val="0"/>
        <w:autoSpaceDE w:val="0"/>
        <w:widowControl/>
        <w:spacing w:line="245" w:lineRule="auto" w:before="642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dos §§ 4º e 6º, revogando o § 5º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2º; cria o Capítulo III-A, com a inclusão dos arts.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15-A, 15-B, 15-C e 15-D; e altera a redação dos arts.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16, 17, 18, 19 e 20 da Resolução ARES-PCJ nº 01,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21/11/2011, e dá outras providências. </w:t>
      </w:r>
    </w:p>
    <w:p>
      <w:pPr>
        <w:autoSpaceDN w:val="0"/>
        <w:autoSpaceDE w:val="0"/>
        <w:widowControl/>
        <w:spacing w:line="245" w:lineRule="auto" w:before="59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art.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 federal nº 11.445, de 05 de janeiro de 2007, alterada pela Lei federal nº 14.026, de 15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2020, que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4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nos arts. 26 e 47 da Lei federal nº 11.445, de 05/01/2007 e no art. 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nº 7.217, de 21/06/2010, bem como as atualizações advindas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14.026, de 15/07/2020;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de regulamentação do Título V, Protocolo de Intenções da ARES-PCJ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 e Seção IV, do Estatuto da ARES-PCJ, que tratam da criação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Conselhos de Regulação e Controle Social em cada município consorciado;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 a matéria em questão é de atribuição regulamentar da Diretoria Executiva da ARES-PCJ,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Cláusula 32ª, incisos I e III, do Contrato de Consórcio Público; 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controle social consultivo é instrumento essencial de participação da sociedade, dando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transparência aos atos da ARES-PCJ e legitima as decisões regulatórias.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dos parágrafos 4º e 6º e revogar o parágrafo 5º do artigo 2º,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01, de 21 de novembro de 2011, que passam a vigorar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442 – 13/07/2022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5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 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4" w:after="0"/>
        <w:ind w:left="568" w:right="7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- Caso a reunião do Conselho de Regulação e Controle Social não seja realizada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prazo de 10 (dez) dias, conforme disposto no § 2º, a ARES-PCJ notificará, por uma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única vez, o Presidente do Conselho, com ciência ao prestador dos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saneamento, para que seja realizada a reunião em novo prazo de até 10 (dez) dias. </w:t>
      </w:r>
    </w:p>
    <w:p>
      <w:pPr>
        <w:autoSpaceDN w:val="0"/>
        <w:autoSpaceDE w:val="0"/>
        <w:widowControl/>
        <w:spacing w:line="197" w:lineRule="auto" w:before="5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8" w:after="0"/>
        <w:ind w:left="568" w:right="734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§ 5º - O não cumprimento da notificação, visando a realização da reunião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Conselho de Regulação e Controle Social em novo prazo de até 10 (dez) dias,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impossibilitará que o município, ou o prestador, pleiteie reajuste ou revisão tarifária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no prazo de 6 (seis) meses, contados da data do arquivamento do processo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administrativo. (Redação dada pela Resolução ARES-PCJ nº 289, de 29/04/2019)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568" w:right="7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6º - Não sendo possível a realização de reunião do Conselho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Controle Social – CRCS, para apreciação de proposta de reajuste ou revisão tarifária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(ordinária ou extraordinária), quer seja pela falta de criação ou de renovação da sua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composição pelo Chefe do Poder Executivo, a ARES-PCJ notificará, por uma única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vez, o Poder Concedente para regularização da pendência e, caso persista o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da regra de Controle Social, através do Conselho, a reunião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substituída por Consulta Pública, em conformidade com 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161, de 08/12/2016, que irá validar o processo de participação social. (NR)”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Incluir o Capítulo III-A (DO CONTROLE SOCIAL EM TEMAS DE RESÍDUOS SÓLIDOS) ao texto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nº 01, de 21 de novembro de 2011, que passa a vigorar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autoSpaceDE w:val="0"/>
        <w:widowControl/>
        <w:spacing w:line="245" w:lineRule="auto" w:before="348" w:after="0"/>
        <w:ind w:left="1872" w:right="1872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“CAPÍTULO III-A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CONTROLE SOCIAL EM TEMAS DE RESÍDUOS SÓLIDOS </w:t>
      </w:r>
    </w:p>
    <w:p>
      <w:pPr>
        <w:autoSpaceDN w:val="0"/>
        <w:autoSpaceDE w:val="0"/>
        <w:widowControl/>
        <w:spacing w:line="245" w:lineRule="auto" w:before="344" w:after="0"/>
        <w:ind w:left="568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15-A. Nos processos administrativos de reajuste de tarifas de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urbanos, serão realizadas consultas públicas para coleta de contribuições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e da sociedade civil. </w:t>
      </w:r>
    </w:p>
    <w:p>
      <w:pPr>
        <w:autoSpaceDN w:val="0"/>
        <w:autoSpaceDE w:val="0"/>
        <w:widowControl/>
        <w:spacing w:line="245" w:lineRule="auto" w:before="344" w:after="0"/>
        <w:ind w:left="568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15-B. Por ocasião da remessa do Parecer Consolidado com os resultados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processo de reajuste de tarifas de manejo de resíduos sólidos urbanos, o Presidente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Conselho de Regulação e Controle Social realizará abertura de consulta pública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poderá, a seu critério, convocar reunião extraordinária para apresentação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estudos de resíduos sólidos ou, alternativamente, solicitar apenas lançamento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informes aos Conselheiros, na forma digital, e com prazo para acolhimento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manifestações virtuais.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442 – 13/07/2022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0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568" w:right="59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15-C. A composição do CRCS deve, preferencialmente, contar com a participação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representantes do setor de resíduos sólidos, em especial, nas categorias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usuários. </w:t>
      </w:r>
    </w:p>
    <w:p>
      <w:pPr>
        <w:autoSpaceDN w:val="0"/>
        <w:autoSpaceDE w:val="0"/>
        <w:widowControl/>
        <w:spacing w:line="245" w:lineRule="auto" w:before="344" w:after="0"/>
        <w:ind w:left="568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15-D. Aos Conselhos de Regulação e Controle Social compete opinar sobre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propostas de fixação, revisão e reajuste das tarifas, não cabendo manifestação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relação à cobrança pelo regime de taxas (regime tributário).” </w:t>
      </w:r>
    </w:p>
    <w:p>
      <w:pPr>
        <w:autoSpaceDN w:val="0"/>
        <w:autoSpaceDE w:val="0"/>
        <w:widowControl/>
        <w:spacing w:line="245" w:lineRule="auto" w:before="6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redação dos artigos 16, 17, 18, 19 e 20 da Resolução ARES-PCJ nº 01, de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2011, que passam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16. As decisões do Conselho de Regulação e Controle Social não poderão implicar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nenhum tipo de despesa, quer seja para o Município Associado, quer seja para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ARES-PCJ. (NR) </w:t>
      </w:r>
    </w:p>
    <w:p>
      <w:pPr>
        <w:autoSpaceDN w:val="0"/>
        <w:autoSpaceDE w:val="0"/>
        <w:widowControl/>
        <w:spacing w:line="245" w:lineRule="auto" w:before="344" w:after="0"/>
        <w:ind w:left="568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17. Eventuais despesas dos membros do Conselho de Regulação e Controle Social,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exercício de suas funções, serão objeto de custeio por parte das entidades </w:t>
      </w:r>
      <w:r>
        <w:rPr>
          <w:rFonts w:ascii="Calibri" w:hAnsi="Calibri" w:eastAsia="Calibri"/>
          <w:b w:val="0"/>
          <w:i/>
          <w:color w:val="000000"/>
          <w:sz w:val="24"/>
        </w:rPr>
        <w:t>representadas, não cabendo ressarcimento pelo Município Associado ou pela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PCJ. (NR) </w:t>
      </w:r>
    </w:p>
    <w:p>
      <w:pPr>
        <w:autoSpaceDN w:val="0"/>
        <w:autoSpaceDE w:val="0"/>
        <w:widowControl/>
        <w:spacing w:line="245" w:lineRule="auto" w:before="344" w:after="0"/>
        <w:ind w:left="568" w:right="5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18. O Conselho de Regulação e Controle Social poderá, através de reunião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extraordinária, expressamente convocada para este fim, e por deliberação de 2/3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(dois terços) de seus membros, elaborar ou alterar Regimento Interno para as suas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atividades. (NR) </w:t>
      </w:r>
    </w:p>
    <w:p>
      <w:pPr>
        <w:autoSpaceDN w:val="0"/>
        <w:autoSpaceDE w:val="0"/>
        <w:widowControl/>
        <w:spacing w:line="245" w:lineRule="auto" w:before="348" w:after="0"/>
        <w:ind w:left="568" w:right="59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19. O Conselho de Regulação e Controle Social, caso julgue necessário, poderá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solicitar relatórios e demonstrativos financeiros e orçamentários concernentes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prestação de serviços de saneamento. (NR) </w:t>
      </w:r>
    </w:p>
    <w:p>
      <w:pPr>
        <w:autoSpaceDN w:val="0"/>
        <w:autoSpaceDE w:val="0"/>
        <w:widowControl/>
        <w:spacing w:line="245" w:lineRule="auto" w:before="348" w:after="0"/>
        <w:ind w:left="432" w:right="57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20. Os casos omissos, bem como as dúvidas surgidas na aplicação desta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Resolução, serão solucionados por deliberação da Diretoria Executiva da ARES-PCJ. </w:t>
      </w:r>
    </w:p>
    <w:p>
      <w:pPr>
        <w:autoSpaceDN w:val="0"/>
        <w:autoSpaceDE w:val="0"/>
        <w:widowControl/>
        <w:spacing w:line="197" w:lineRule="auto" w:before="5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(NR)”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442 – 13/07/2022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8" w:h="16836"/>
      <w:pgMar w:top="374" w:right="1062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