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6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2540</wp:posOffset>
            </wp:positionH>
            <wp:positionV relativeFrom="page">
              <wp:posOffset>9794240</wp:posOffset>
            </wp:positionV>
            <wp:extent cx="7594600" cy="967699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94600" cy="96769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2468880</wp:posOffset>
            </wp:positionH>
            <wp:positionV relativeFrom="page">
              <wp:posOffset>360680</wp:posOffset>
            </wp:positionV>
            <wp:extent cx="2802890" cy="56134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02890" cy="56134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586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457, DE 20 DE OUTUBRO DE 2022 </w:t>
      </w:r>
    </w:p>
    <w:p>
      <w:pPr>
        <w:autoSpaceDN w:val="0"/>
        <w:autoSpaceDE w:val="0"/>
        <w:widowControl/>
        <w:spacing w:line="245" w:lineRule="auto" w:before="1522" w:after="0"/>
        <w:ind w:left="4538" w:right="20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Revoga o § 3º, do art. 124, do ANEXO A, da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Resolução ARES-PCJ nº 425, de 01/04/2022, que </w:t>
      </w:r>
      <w:r>
        <w:rPr>
          <w:rFonts w:ascii="Calibri" w:hAnsi="Calibri" w:eastAsia="Calibri"/>
          <w:b w:val="0"/>
          <w:i/>
          <w:color w:val="000000"/>
          <w:sz w:val="24"/>
        </w:rPr>
        <w:t>aprovou o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 Regulamento de Prestação dos Serviços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/>
          <w:color w:val="000000"/>
          <w:sz w:val="24"/>
        </w:rPr>
        <w:t>de Abastecimento de Água e Esgotamento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/>
          <w:color w:val="000000"/>
          <w:sz w:val="24"/>
        </w:rPr>
        <w:t>Sanitário e Atendimento aos Usuários do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/>
          <w:color w:val="000000"/>
          <w:sz w:val="24"/>
        </w:rPr>
        <w:t>Município de Artur Nogueira.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1522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DIRETORIA EXECUTIVA </w:t>
      </w:r>
      <w:r>
        <w:rPr>
          <w:rFonts w:ascii="Calibri" w:hAnsi="Calibri" w:eastAsia="Calibri"/>
          <w:b w:val="0"/>
          <w:i w:val="0"/>
          <w:color w:val="000000"/>
          <w:sz w:val="24"/>
        </w:rPr>
        <w:t>da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AGÊNCIA REGULADORA DOS SERVIÇOS DE SANEAMENTO DAS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BACIAS DOS RIOS PIRACICABA, CAPIVARI E JUNDIAÍ (AGÊNCIA REGULADORA PCJ </w:t>
      </w:r>
      <w:r>
        <w:rPr>
          <w:rFonts w:ascii="Calibri" w:hAnsi="Calibri" w:eastAsia="Calibri"/>
          <w:b w:val="0"/>
          <w:i w:val="0"/>
          <w:color w:val="000000"/>
          <w:sz w:val="24"/>
        </w:rPr>
        <w:t>ou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ARES-PCJ)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uso de suas atribuições e na forma da Cláusula 32ª, inciso III, do Protocolo de Intenções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ARES-PCJ, convertido em Contrato de Consórcio Público, e o artigo 28, inciso III, do Estatuto Social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 Agência Reguladora PCJ e; </w:t>
      </w:r>
    </w:p>
    <w:p>
      <w:pPr>
        <w:autoSpaceDN w:val="0"/>
        <w:autoSpaceDE w:val="0"/>
        <w:widowControl/>
        <w:spacing w:line="197" w:lineRule="auto" w:before="63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CONSIDERANDO: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640" w:after="0"/>
        <w:ind w:left="0" w:right="2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disposto no art. 23 da Lei Federal nº 11.445, </w:t>
      </w:r>
      <w:r>
        <w:rPr>
          <w:rFonts w:ascii="Calibri" w:hAnsi="Calibri" w:eastAsia="Calibri"/>
          <w:b w:val="0"/>
          <w:i w:val="0"/>
          <w:color w:val="000000"/>
          <w:sz w:val="24"/>
        </w:rPr>
        <w:t>de 05/01/2007</w:t>
      </w:r>
      <w:r>
        <w:rPr>
          <w:rFonts w:ascii="Calibri" w:hAnsi="Calibri" w:eastAsia="Calibri"/>
          <w:b w:val="0"/>
          <w:i w:val="0"/>
          <w:color w:val="000000"/>
          <w:sz w:val="24"/>
        </w:rPr>
        <w:t>, que define os aspectos normativos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em que as agências reguladoras editarão normas relativas às dimensões técnica, econômica 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social de prestação dos serviços de saneamento básico;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8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Os preceitos norteadores da Resolução ARES-PCJ nº 50, de 28/02/2014, em especial nos arts. 45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e 46, que delimitam a forma e a obrigação do prestador de serviços de saneamento básico em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editar o Regulamento de Prestação de Serviços visando a divulgação do padrão normativo aos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usuários;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4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Que a Agência Reguladora PCJ, através de análise técnica e jurídica, concluiu não ter competência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de instância administrativa recursal para análise de recursos administrativos relativos às decisões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da SAEAN – Serviço de Água e Esgoto de Artur Nogueira, responsável pelos serviços de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abastecimento público e esgotamento sanitário do Município;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E que, em face do cumprimento de todas as diretrizes, a Diretoria Executiva da ARES-PCJ, reunida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em 19 de outubro de 2022;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tabs>
          <w:tab w:pos="9028" w:val="left"/>
        </w:tabs>
        <w:autoSpaceDE w:val="0"/>
        <w:widowControl/>
        <w:spacing w:line="197" w:lineRule="auto" w:before="1022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457 – 20/10/2022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 </w:t>
      </w:r>
    </w:p>
    <w:p>
      <w:pPr>
        <w:sectPr>
          <w:pgSz w:w="11908" w:h="16840"/>
          <w:pgMar w:top="284" w:right="1058" w:bottom="492" w:left="14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2540</wp:posOffset>
            </wp:positionH>
            <wp:positionV relativeFrom="page">
              <wp:posOffset>9794240</wp:posOffset>
            </wp:positionV>
            <wp:extent cx="7594600" cy="967699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94600" cy="96769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2468880</wp:posOffset>
            </wp:positionH>
            <wp:positionV relativeFrom="page">
              <wp:posOffset>360680</wp:posOffset>
            </wp:positionV>
            <wp:extent cx="2802890" cy="56134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02890" cy="56134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580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RESOLVE: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197" w:lineRule="auto" w:before="640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1º Revogar o § 3º, do art. 124, do ANEXO A, da Resolução ARES-PCJ nº 425, de 01/04/2022. </w:t>
      </w:r>
    </w:p>
    <w:p>
      <w:pPr>
        <w:autoSpaceDN w:val="0"/>
        <w:autoSpaceDE w:val="0"/>
        <w:widowControl/>
        <w:spacing w:line="197" w:lineRule="auto" w:before="34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2º Esta Resolução entrará em vigor na data de sua publicação. </w:t>
      </w:r>
    </w:p>
    <w:p>
      <w:pPr>
        <w:autoSpaceDN w:val="0"/>
        <w:autoSpaceDE w:val="0"/>
        <w:widowControl/>
        <w:spacing w:line="197" w:lineRule="auto" w:before="934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DALTO FAVERO BROCHI </w:t>
      </w:r>
    </w:p>
    <w:p>
      <w:pPr>
        <w:autoSpaceDN w:val="0"/>
        <w:autoSpaceDE w:val="0"/>
        <w:widowControl/>
        <w:spacing w:line="197" w:lineRule="auto" w:before="54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>Diretor Geral</w:t>
      </w:r>
    </w:p>
    <w:p>
      <w:pPr>
        <w:autoSpaceDN w:val="0"/>
        <w:tabs>
          <w:tab w:pos="9028" w:val="left"/>
        </w:tabs>
        <w:autoSpaceDE w:val="0"/>
        <w:widowControl/>
        <w:spacing w:line="197" w:lineRule="auto" w:before="1045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457 – 20/10/2022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 </w:t>
      </w:r>
    </w:p>
    <w:sectPr w:rsidR="00FC693F" w:rsidRPr="0006063C" w:rsidSect="00034616">
      <w:pgSz w:w="11908" w:h="16840"/>
      <w:pgMar w:top="284" w:right="1114" w:bottom="492" w:left="1416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