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459, DE 27 DE OUTUBRO DE 2022 </w:t>
      </w:r>
    </w:p>
    <w:p>
      <w:pPr>
        <w:autoSpaceDN w:val="0"/>
        <w:autoSpaceDE w:val="0"/>
        <w:widowControl/>
        <w:spacing w:line="245" w:lineRule="auto" w:before="33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3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serem aplicados no Município de Paraibuna - SP, e dá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>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DIRETORIA EXECUTIVA DA ARES-PCJ –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convertido em Contrato de Consórcio Público e o art. 29, inciso IV, do Estatuto Social da ARES-PCJ e; </w:t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1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através da Concorrência Pública nº 002/2014, o Município de Paraibuna firmou Contrato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Concessão com a Companhia de Água e Esgoto de Paraibuna S/A – CAEPA, para a concessão dos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serviços públicos de abastecimento de água e esgotamento sanitário no Município de Paraibuna; </w:t>
      </w:r>
    </w:p>
    <w:p>
      <w:pPr>
        <w:autoSpaceDN w:val="0"/>
        <w:autoSpaceDE w:val="0"/>
        <w:widowControl/>
        <w:spacing w:line="245" w:lineRule="auto" w:before="32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através das premissas constantes na Lei Federal nº 11.445, de 05/01/2007, no Decreto Federal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nº 7.217, de 21/06/2010 e no Convênio de Cooperação nº 05/2020, firmado entre 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Paraibuna e a Agência Reguladora PCJ (ARES-PCJ),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econômica e de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esta Agência Reguladora;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 Companhia de Água e Esgoto de Paraibuna S/A – CAEPA, concessionária responsável pelos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Paraibuna, solicitou reajuste ordinário dos valores das Tarifas de Água e Esgoto (TRE), nos termos do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2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 Resolução ARES-PCJ nº 314/2019 estabeleceu a aplicação dos resultados da primeira revisão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ordinária do Contrato de Concessão em 04 (quarto) parcelas iguais, a serem aplicada nos meses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dezembro de 2019, dezembro de 2020, dezembro de 2021 e dezembro de 2022 e pela equiparação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entre as Tarifas de Água e Esgoto em dezembro de 2020;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através do Parecer Consolidado nº 42/2022-CRO,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3"/>
        </w:rPr>
        <w:t>reajuste, por vislumbrar plena regularidade do pleito em sua composição documental, base jurídico-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legal e atendimento aos prazos e premissas definidas pelas normas do Contrato de Concessão; </w:t>
      </w:r>
    </w:p>
    <w:p>
      <w:pPr>
        <w:autoSpaceDN w:val="0"/>
        <w:autoSpaceDE w:val="0"/>
        <w:widowControl/>
        <w:spacing w:line="245" w:lineRule="auto" w:before="32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o CRCS – Conselho de Regulação e Controle Social de Paraibuna, instituído pelo Decreto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Municipal nº 3.765/2021, reunido na manhã do dia 27 de outubro de 2022, analisou e aprovou 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conteúdo do Parecer Consolidado ARES-PCJ nº 42/2022 – CRO, analisaram e aprovaram, através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consulta, o conteúdo do Parecer Consolidado; e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em face do cumprimento de todas 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Paraibuna, a Diretoria Executiva da ARES-PCJ, reunida na tarde do dia 27 de outubro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418" w:right="1064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RESOLVE: </w:t>
      </w:r>
    </w:p>
    <w:p>
      <w:pPr>
        <w:autoSpaceDN w:val="0"/>
        <w:autoSpaceDE w:val="0"/>
        <w:widowControl/>
        <w:spacing w:line="245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1º - Reajustar os valores das Tarifas de Água, praticadas pela Companhia de Água e Esgoto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Paraibuna S/A – CAEPA, em 15,12% (quinze inteiros e doze 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O reajuste será aplicado a partir do mês de dezembro de 2022 em todas as faixas 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2º - Fixar os novos valores das Tarifas de Água e Esgoto praticados pela Companhia de Água 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Esgoto de Paraibuna S/A – CAEPA, conforme apresentado na Tabela 1, do Anexo I, desta Resolução. </w:t>
      </w:r>
    </w:p>
    <w:p>
      <w:pPr>
        <w:autoSpaceDN w:val="0"/>
        <w:autoSpaceDE w:val="0"/>
        <w:widowControl/>
        <w:spacing w:line="245" w:lineRule="auto" w:before="33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3º - Reajustar e fixar novo valor para a Tabela de Prestação de Serviços de acordo com o índice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contratual acumulado nos últimos 12 meses, em 8,73% (oito inteiros e setenta e três centésimos por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cento). </w:t>
      </w:r>
    </w:p>
    <w:p>
      <w:pPr>
        <w:autoSpaceDN w:val="0"/>
        <w:autoSpaceDE w:val="0"/>
        <w:widowControl/>
        <w:spacing w:line="197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O reajuste será aplicado a partir do mês de dezembro de 2022. </w:t>
      </w:r>
    </w:p>
    <w:p>
      <w:pPr>
        <w:autoSpaceDN w:val="0"/>
        <w:autoSpaceDE w:val="0"/>
        <w:widowControl/>
        <w:spacing w:line="245" w:lineRule="auto" w:before="3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4º - Fixar os novos valores dos Preços Públicos dos Demais Serviços praticados pela Companhia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 Água e Esgoto de Paraibuna S/A – CAEPA,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5º - Para fins de divulgação deste reajuste, a Companhia de Água e Esgoto de Paraibuna S/A –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CAEPA,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dos Demais Serviços, estabelecidos nesta Resolução, em local de fácil acesso, em seu sítio na Internet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 através de mensagens em suas Contas/Faturas. </w:t>
      </w:r>
    </w:p>
    <w:p>
      <w:pPr>
        <w:autoSpaceDN w:val="0"/>
        <w:autoSpaceDE w:val="0"/>
        <w:widowControl/>
        <w:spacing w:line="245" w:lineRule="auto" w:before="32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Companhia de Água e Esgoto de Paraibuna S/A – CAEPA,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Resolução na imprensa oficial, ou em jornal de circulação no Município de Paraibuna, conforme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A Companhia de Água e Esgoto de Paraibuna S/A – CAEPA somente realizará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leituras/medições e as emissões das respectivas Contas/Faturas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17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418" w:right="1064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2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459, DE 27 DE OUTUBRO DE 2022 </w:t>
      </w:r>
    </w:p>
    <w:p>
      <w:pPr>
        <w:autoSpaceDN w:val="0"/>
        <w:autoSpaceDE w:val="0"/>
        <w:widowControl/>
        <w:spacing w:line="197" w:lineRule="auto" w:before="350" w:after="0"/>
        <w:ind w:left="0" w:right="40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849"/>
        <w:gridCol w:w="1849"/>
        <w:gridCol w:w="1849"/>
        <w:gridCol w:w="1849"/>
        <w:gridCol w:w="1849"/>
      </w:tblGrid>
      <w:tr>
        <w:trPr>
          <w:trHeight w:hRule="exact" w:val="2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11,94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23,88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1,85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1,85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3,70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8,02 </w:t>
            </w:r>
          </w:p>
        </w:tc>
      </w:tr>
      <w:tr>
        <w:trPr>
          <w:trHeight w:hRule="exact" w:val="25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11,48 </w:t>
            </w:r>
          </w:p>
        </w:tc>
      </w:tr>
      <w:tr>
        <w:trPr>
          <w:trHeight w:hRule="exact" w:val="250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6,83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13,66 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849"/>
        <w:gridCol w:w="1849"/>
        <w:gridCol w:w="1849"/>
        <w:gridCol w:w="1849"/>
        <w:gridCol w:w="1849"/>
      </w:tblGrid>
      <w:tr>
        <w:trPr>
          <w:trHeight w:hRule="exact" w:val="2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NORMAL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35,17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35,17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70,34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4,90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9,80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15,10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18,06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849"/>
        <w:gridCol w:w="1849"/>
        <w:gridCol w:w="1849"/>
        <w:gridCol w:w="1849"/>
        <w:gridCol w:w="1849"/>
      </w:tblGrid>
      <w:tr>
        <w:trPr>
          <w:trHeight w:hRule="exact" w:val="25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141,26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16,70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27,88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35,30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849"/>
        <w:gridCol w:w="1849"/>
        <w:gridCol w:w="1849"/>
        <w:gridCol w:w="1849"/>
        <w:gridCol w:w="1849"/>
      </w:tblGrid>
      <w:tr>
        <w:trPr>
          <w:trHeight w:hRule="exact" w:val="256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INDUSTRIAL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141,26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16,70 </w:t>
            </w:r>
          </w:p>
        </w:tc>
      </w:tr>
      <w:tr>
        <w:trPr>
          <w:trHeight w:hRule="exact" w:val="25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27,88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35,30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849"/>
        <w:gridCol w:w="1849"/>
        <w:gridCol w:w="1849"/>
        <w:gridCol w:w="1849"/>
        <w:gridCol w:w="1849"/>
      </w:tblGrid>
      <w:tr>
        <w:trPr>
          <w:trHeight w:hRule="exact" w:val="256"/>
        </w:trPr>
        <w:tc>
          <w:tcPr>
            <w:tcW w:type="dxa" w:w="9076"/>
            <w:gridSpan w:val="5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PÚBLICA / SEM CONTRATO </w:t>
            </w:r>
          </w:p>
        </w:tc>
      </w:tr>
      <w:tr>
        <w:trPr>
          <w:trHeight w:hRule="exact" w:val="496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 DE 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(R$)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              (R$)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70,63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141,26 </w:t>
            </w:r>
          </w:p>
        </w:tc>
      </w:tr>
      <w:tr>
        <w:trPr>
          <w:trHeight w:hRule="exact" w:val="254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16,70 </w:t>
            </w:r>
          </w:p>
        </w:tc>
      </w:tr>
      <w:tr>
        <w:trPr>
          <w:trHeight w:hRule="exact" w:val="256"/>
        </w:trPr>
        <w:tc>
          <w:tcPr>
            <w:tcW w:type="dxa" w:w="198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13,94 </w:t>
            </w:r>
          </w:p>
        </w:tc>
        <w:tc>
          <w:tcPr>
            <w:tcW w:type="dxa" w:w="1986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27,88 </w:t>
            </w:r>
          </w:p>
        </w:tc>
      </w:tr>
      <w:tr>
        <w:trPr>
          <w:trHeight w:hRule="exact" w:val="252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138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35,30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5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418" w:right="1248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6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(1ª Faixa = De 0 a 10 m³ = R$ 35,17) = R$ 35,17</w:t>
      </w:r>
    </w:p>
    <w:p>
      <w:pPr>
        <w:autoSpaceDN w:val="0"/>
        <w:autoSpaceDE w:val="0"/>
        <w:widowControl/>
        <w:spacing w:line="245" w:lineRule="auto" w:before="348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R$ 35,17) + (2ª Faixa = 10 m³ x R$ 4,90 = R$ 49,00)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(R$ 35,15 + R$ 49,00) = R$ 84,17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= (1ª Faixa = De 0 a 10 m³ = R$ 35,17) = R$ 35,17</w:t>
      </w:r>
    </w:p>
    <w:p>
      <w:pPr>
        <w:autoSpaceDN w:val="0"/>
        <w:autoSpaceDE w:val="0"/>
        <w:widowControl/>
        <w:spacing w:line="245" w:lineRule="auto" w:before="344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R$ 35,17) + (2ª Faixa = 10 m³ x R$ 4,90 = R$ 49,00)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= (R$ 35,17 + R$ 49,00) = R$ 84,17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R$ 35,17) + (Tarifa de Esgoto = R$ 35,17)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(R$ 35,17 + R$ 35,17)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R$ 70,34 </w:t>
      </w:r>
    </w:p>
    <w:p>
      <w:pPr>
        <w:autoSpaceDN w:val="0"/>
        <w:autoSpaceDE w:val="0"/>
        <w:widowControl/>
        <w:spacing w:line="245" w:lineRule="auto" w:before="344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R$ 84,17) + (Tarifa de Esgoto = R$ 84,17)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(R$ 84,17 + R$ 84,17)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R$ 168,34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8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418" w:right="1074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459, DE 27 DE OUTUBRO DE 2022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5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</w:t>
            </w:r>
          </w:p>
        </w:tc>
      </w:tr>
      <w:tr>
        <w:trPr>
          <w:trHeight w:hRule="exact" w:val="29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Instalação de cavalete múltiplo com hidrômetro: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R$ 124,79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R$ 126,45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Inclusão de ligação em cavalete múltiplo e instalação de hidrômetro </w:t>
            </w:r>
          </w:p>
        </w:tc>
      </w:tr>
      <w:tr>
        <w:trPr>
          <w:trHeight w:hRule="exact" w:val="28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R$ 133,11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R$ 136,42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6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Aferição de Hidrômetro sem constatação de variação metrológica, conforme laudo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R$ 13,32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R$ 11,63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R$ 21,64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R$ 24,95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R$ 14,96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R$ 18,31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R$ 66,55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R$ 76,54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R$ 247,89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R$ 179,70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R$ 224,61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R$ 173,04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Troca ou instalação de hidrômetro violado ou danificado ou por motivo de furto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R$ 71,56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R$ 73,20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R$ 78,21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R$ 267,88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R$ 279,52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R$ 527,43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R$ 552,39 </w:t>
            </w:r>
          </w:p>
        </w:tc>
      </w:tr>
      <w:tr>
        <w:trPr>
          <w:trHeight w:hRule="exact" w:val="29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R$ 2.549,02 </w:t>
            </w:r>
          </w:p>
        </w:tc>
      </w:tr>
      <w:tr>
        <w:trPr>
          <w:trHeight w:hRule="exact" w:val="28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R$ 2.796,93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R$ 2.841,84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R$ 4.851,77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R$ 7.866,66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6- Troca de hidrômetro por desgaste normal, qualquer idade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6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7 - Substituição de ligação de água diâmetro até 32 mm e hidrômetro até 3 m³/h </w:t>
            </w:r>
          </w:p>
        </w:tc>
      </w:tr>
      <w:tr>
        <w:trPr>
          <w:trHeight w:hRule="exact" w:val="29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R$ 178,03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R$ 351,07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418" w:right="111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18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 - continuação</w:t>
            </w:r>
          </w:p>
        </w:tc>
      </w:tr>
      <w:tr>
        <w:trPr>
          <w:trHeight w:hRule="exact" w:val="29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8 - Ligação de água e instalação de hidrômetro até 32 mm e hidrômetro até 3 m³/h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R$ 166,40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R$ 337,76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9 - Regularização de cavalete até 32mm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R$ 56,57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10 - Registro de cavalete (troca por motivo de quebra ou vazamento)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11 - Corte do fornecimento no cavalete: </w:t>
            </w:r>
          </w:p>
        </w:tc>
      </w:tr>
      <w:tr>
        <w:trPr>
          <w:trHeight w:hRule="exact" w:val="28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R$ 26,62 </w:t>
            </w:r>
          </w:p>
        </w:tc>
      </w:tr>
      <w:tr>
        <w:trPr>
          <w:trHeight w:hRule="exact" w:val="29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12 - Supressão da ligação: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R$ 68,22 </w:t>
            </w:r>
          </w:p>
        </w:tc>
      </w:tr>
      <w:tr>
        <w:trPr>
          <w:trHeight w:hRule="exact" w:val="29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13 - Restabelecimento do fornecimento no cavalete (referente ao corte)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13.1 - Por solicitação do usuário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R$ 53,44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R$ 165,69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13.2 - Por imóvel vago ou por débito de tarifa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R$ 53,44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R$ 165,69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14 -Religação (referente a supressão)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R$ 66,55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ESGOTO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15 - Substituição de ligação de esgoto com reposição do pavimento de diâmetro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R$ 412,63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R$ 246,25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16 - Desobstrução de esgoto - desentupimento de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R$ 69,87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17 -Ligação de esgoto: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R$ 246,25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R$ 412,63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 E ESGOTO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18 - Estudos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R$ 58,24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R$ 58,24 </w:t>
            </w:r>
          </w:p>
        </w:tc>
      </w:tr>
      <w:tr>
        <w:trPr>
          <w:trHeight w:hRule="exact" w:val="32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R$ 49,92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19 - Inspeção em pedido de ligação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R$ 13,32 </w:t>
            </w:r>
          </w:p>
        </w:tc>
      </w:tr>
      <w:tr>
        <w:trPr>
          <w:trHeight w:hRule="exact" w:val="55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20 - Substituição ou modificação do ramal predial e restauração de muros 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21 - Restabelecimento (referente ao corte) e/ou ligações (referente a supressão),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1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418" w:right="111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18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OUTROS SERVIÇOS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22 - Fornecimento especial de água através de carros - tanque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R$ 109,36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23 - Emissão de segunda via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e-mail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R$ 2,37 </w:t>
            </w:r>
          </w:p>
        </w:tc>
      </w:tr>
      <w:tr>
        <w:trPr>
          <w:trHeight w:hRule="exact" w:val="32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24 - Atestado/Certidões negativas 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R$ 13,32 </w:t>
            </w:r>
          </w:p>
        </w:tc>
      </w:tr>
      <w:tr>
        <w:trPr>
          <w:trHeight w:hRule="exact" w:val="55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loteamentos e condomínios.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R$ 31,62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R$ 4,98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R$ 3,93 </w:t>
            </w:r>
          </w:p>
        </w:tc>
      </w:tr>
      <w:tr>
        <w:trPr>
          <w:trHeight w:hRule="exact" w:val="32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R$ 3,34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R$ 8,84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R$ 31,62 </w:t>
            </w:r>
          </w:p>
        </w:tc>
      </w:tr>
      <w:tr>
        <w:trPr>
          <w:trHeight w:hRule="exact" w:val="82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R$ 14,96 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poderá ser enviado por meio eletrônico desde que autorizado pelo usuário.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6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459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418" w:right="1116" w:bottom="49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