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460, DE 04 DE NOVEMBRO DE 2022 </w:t>
      </w:r>
    </w:p>
    <w:p>
      <w:pPr>
        <w:autoSpaceDN w:val="0"/>
        <w:autoSpaceDE w:val="0"/>
        <w:widowControl/>
        <w:spacing w:line="245" w:lineRule="auto" w:before="346" w:after="0"/>
        <w:ind w:left="4254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Dispõe sobre alteração da Resolução ARES-PCJ nº 50, de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28/02/2014, que estabelece as Condições Gerais de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Prestação dos Serviços Públicos de Abastecimento de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Água Tratada e de Esgotamento Sanitário, no âmbito dos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municípios associados à Agência Reguladora PCJ, e dá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convertido em Contrato de Consórcio Público, e o Artigo 28, inciso III, do Estatuto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6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alterada pela Lei federal nº 14.026,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de 2020, estabelece diretrizes nacionais para o saneamento básico, e o Decreto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7.217/2010 a regulamenta.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Agência Reguladora PCJ (ARES-PCJ),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nos termos da Cláusula 13ª, § único, incisos I, III e IV, dispõe sobre a gestão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associada e transferência do exercício das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dos serviços públicos de saneamento básico à ARES-PCJ.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da Resolução ARES-PCJ nº 50, de 28/02/2014, estabeleceu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Condições Gerais de Prestação dos Serviços Públicos de Abastecimento de Água Tratada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no âmbito dos municípios associados à ARES-PCJ.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experiência adquirida a partir da emissão da Resolução ARES-PCJ nº 50/2014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sua aplicação, verificou-se a necessidade de seu aperfeiçoamento. </w:t>
      </w:r>
    </w:p>
    <w:p>
      <w:pPr>
        <w:autoSpaceDN w:val="0"/>
        <w:autoSpaceDE w:val="0"/>
        <w:widowControl/>
        <w:spacing w:line="245" w:lineRule="auto" w:before="3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realizada Audiência Pública em 05/09/2022 após Consulta Pública realizada de 05/08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14/09/2022, visando coletar contribuições para o aperfeiçoamento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50/2014, através de propostas e dos debates em audiência.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necessidade de adequações no texto da Resolução ARES-PCJ nº 50/2014,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03 de novembro de 2022. </w:t>
      </w:r>
    </w:p>
    <w:p>
      <w:pPr>
        <w:autoSpaceDN w:val="0"/>
        <w:tabs>
          <w:tab w:pos="9260" w:val="left"/>
        </w:tabs>
        <w:autoSpaceDE w:val="0"/>
        <w:widowControl/>
        <w:spacing w:line="197" w:lineRule="auto" w:before="8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460 – 04/11/2022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4" w:right="1062" w:bottom="52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Alterar a alínea ‘j’ do inciso I; alínea ‘a’ do inciso II; alínea ‘a’ do inciso III, incluindo-lhe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alínea ‘k’, todos do art. 3º, da Resolução ARES-PCJ nº 50, de 28 de fevereiro de 2014, que passam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vigorar com a seguinte redação: </w:t>
      </w:r>
    </w:p>
    <w:p>
      <w:pPr>
        <w:autoSpaceDN w:val="0"/>
        <w:autoSpaceDE w:val="0"/>
        <w:widowControl/>
        <w:spacing w:line="197" w:lineRule="auto" w:before="348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3º 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4" w:after="0"/>
        <w:ind w:left="568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 - ...............................................................................................................................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0"/>
          <w:sz w:val="24"/>
        </w:rPr>
        <w:t>j)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Estação Elevatória de Água (EEA): conjunto de tubulações, equipamentos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dispositivos destinados à elevação de água bruta ou tratada;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54" w:after="0"/>
        <w:ind w:left="568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II - ..............................................................................................................................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0"/>
          <w:sz w:val="24"/>
        </w:rPr>
        <w:t>a)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de reúso: água proveniente do processo de tratamento de esgotos, não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potável e fornecida dentro de padrões de qualidade estabelecidos por legislação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estadual específica, destinada a usos diversos que não o consumo humano;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56" w:after="0"/>
        <w:ind w:left="568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III - 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a) Alto consumo: consumo mensal da unidade usuária, cujo valor medido ultrapassa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em 30% (trinta por cento), no mínimo, a média aritmética dos últimos 06 (seis) meses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 valores corretamente medidos, salvo regulamentação específica ou disposição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diversa no contrato de concessão; (NR)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...................................................................................................................................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k) Moléstia grave: doença séria que inspira preciosos cuidados, sob pena de causar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sequelas ponderáveis ou mesmo a morte do portador, enquadradas no artigo 6º,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inciso XIV, da Lei federal nº 7.713, de 22 de dezembro de 1988;”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Incluir os §§ 1º e 2º ao art. 12, da Resolução ARES-PCJ nº 50, de 28 de fevereiro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seguinte redação: </w:t>
      </w:r>
    </w:p>
    <w:p>
      <w:pPr>
        <w:autoSpaceDN w:val="0"/>
        <w:autoSpaceDE w:val="0"/>
        <w:widowControl/>
        <w:spacing w:line="197" w:lineRule="auto" w:before="348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12 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4" w:after="0"/>
        <w:ind w:left="568" w:right="59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O hidrômetro é o instrumento de medição do prestador de serviços e, por isso,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 exceção do custo decorrente da primeira ligação e da troca motivada por avaria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causada pelo usuário, compete ao prestador definir a qualidade e forma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instalação, promovendo, às suas custas, a troca do equipamento. </w:t>
      </w:r>
    </w:p>
    <w:p>
      <w:pPr>
        <w:autoSpaceDN w:val="0"/>
        <w:autoSpaceDE w:val="0"/>
        <w:widowControl/>
        <w:spacing w:line="245" w:lineRule="auto" w:before="346" w:after="0"/>
        <w:ind w:left="568" w:right="58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No caso de furto ou dano provocado por terceiro, independentemente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localização do padrão de ligação, o usuário não será penalizado nem custeará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hidrômetro, desde que efetue registro da ocorrência policial e apresente ao prestador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serviços, por meio de protocolo.”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Alterar o § 5º e incluir os §§ 6º, 7º e 8º ao art. 13, da Resolução ARES-PCJ nº 50, de 28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2014, que passam a vigorar com a seguinte redação: </w:t>
      </w:r>
    </w:p>
    <w:p>
      <w:pPr>
        <w:autoSpaceDN w:val="0"/>
        <w:tabs>
          <w:tab w:pos="9260" w:val="left"/>
        </w:tabs>
        <w:autoSpaceDE w:val="0"/>
        <w:widowControl/>
        <w:spacing w:line="197" w:lineRule="auto" w:before="7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460 – 04/11/2022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4" w:right="1062" w:bottom="52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6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13 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8" w:after="0"/>
        <w:ind w:left="568" w:right="58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5º Vencidos os prazos do § 1º sem a conexão do usuário à rede de esgotamento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sanitário, estará sujeito ao pagamento da tarifa em razão da disponibilidade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serviços, definida em 50% (cinquenta por cento) da primeira faixa da estrutura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tarifária correspondente à categoria residencial, ou o equivalente a 5m³ (cinco metros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cúbicos) quando não houver tarifa mínima definida, sem prejuízo de aplicação de </w:t>
      </w:r>
      <w:r>
        <w:rPr>
          <w:rFonts w:ascii="Calibri" w:hAnsi="Calibri" w:eastAsia="Calibri"/>
          <w:b w:val="0"/>
          <w:i/>
          <w:color w:val="000000"/>
          <w:sz w:val="24"/>
        </w:rPr>
        <w:t>multa fixada em regulamento. (NR)</w:t>
      </w:r>
    </w:p>
    <w:p>
      <w:pPr>
        <w:autoSpaceDN w:val="0"/>
        <w:autoSpaceDE w:val="0"/>
        <w:widowControl/>
        <w:spacing w:line="245" w:lineRule="auto" w:before="344" w:after="0"/>
        <w:ind w:left="568" w:right="58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6º Após o transcurso do prazo de 180 (cento e oitenta) dias do aviso realizado pelo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prestador de serviços, ou de qualquer órgão público competente, determinando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usuário faça a ligação de esgotamento sanitário, ou solicite os referidos serviços,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prestador, de modo a atingir a universalização, fará a interligação do imóvel de forma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compulsória às suas expensas, podendo se valer de ordem judicial, caso necessário,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sendo considerada referida ação um investimento a ser remunerado na tarifa, ou com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posterior cobrança do usuário. </w:t>
      </w:r>
    </w:p>
    <w:p>
      <w:pPr>
        <w:autoSpaceDN w:val="0"/>
        <w:autoSpaceDE w:val="0"/>
        <w:widowControl/>
        <w:spacing w:line="245" w:lineRule="auto" w:before="344" w:after="0"/>
        <w:ind w:left="568" w:right="5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7º Nos casos em que existam soleiras negativas ou desníveis que dificultem a ligação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à rede, compete ao usuário instalar bombas elevatórias ou realizar qualquer forma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recalque apta a possibilitar o acesso às redes públicas. </w:t>
      </w:r>
    </w:p>
    <w:p>
      <w:pPr>
        <w:autoSpaceDN w:val="0"/>
        <w:autoSpaceDE w:val="0"/>
        <w:widowControl/>
        <w:spacing w:line="245" w:lineRule="auto" w:before="344" w:after="0"/>
        <w:ind w:left="568" w:right="58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8º Na hipótese do parágrafo anterior, se o imóvel tiver sido edificado anteriormente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à realização das obras de rede pública de água ou esgoto, dispondo de habite-se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lançamento de IPTU, incumbe ao prestador de serviços realizar a elevação do esgoto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 recalque, ou se não for possível, dar solução alternativa aos imóveis enquadrados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nessa situação, através da instalação de fossas sépticas ou biodigestoras, de forma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individual e às custas do usuário, ou coletiva, às expensas do prestador.”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Incluir os §§ 3º e 4º ao art. 14, da Resolução ARES-PCJ nº 50, de 28 de fevereiro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seguinte redação: </w:t>
      </w:r>
    </w:p>
    <w:p>
      <w:pPr>
        <w:autoSpaceDN w:val="0"/>
        <w:autoSpaceDE w:val="0"/>
        <w:widowControl/>
        <w:spacing w:line="197" w:lineRule="auto" w:before="348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14 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4" w:after="0"/>
        <w:ind w:left="568" w:right="5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Vazamentos em redes e adutoras que comprometam a distribuição de água aos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usuários deverão ser reparados em até 48 (quarenta e oito) horas, contados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ciência ou abertura de ordem de serviço pelo prestador de serviços. </w:t>
      </w:r>
    </w:p>
    <w:p>
      <w:pPr>
        <w:autoSpaceDN w:val="0"/>
        <w:autoSpaceDE w:val="0"/>
        <w:widowControl/>
        <w:spacing w:line="245" w:lineRule="auto" w:before="344" w:after="0"/>
        <w:ind w:left="432" w:right="576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4º No prazo máximo de 10 (dez) dias úteis, o prestador de serviços deve realizar 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reparos na camada asfáltica danificada em decorrência dos reparos de vazamentos.”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Incluir os §§ 3º e 4º ao art. 15, da Resolução ARES-PCJ nº 50, de 28 de fevereiro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seguinte redação: </w:t>
      </w:r>
    </w:p>
    <w:p>
      <w:pPr>
        <w:autoSpaceDN w:val="0"/>
        <w:autoSpaceDE w:val="0"/>
        <w:widowControl/>
        <w:spacing w:line="197" w:lineRule="auto" w:before="346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15 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É de responsabilidade do prestador de serviços o reparo no cavalete quando </w:t>
      </w:r>
    </w:p>
    <w:p>
      <w:pPr>
        <w:autoSpaceDN w:val="0"/>
        <w:tabs>
          <w:tab w:pos="9260" w:val="left"/>
        </w:tabs>
        <w:autoSpaceDE w:val="0"/>
        <w:widowControl/>
        <w:spacing w:line="197" w:lineRule="auto" w:before="4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460 – 04/11/2022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84" w:right="1068" w:bottom="52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6" w:after="0"/>
        <w:ind w:left="568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ocorrerem vazamentos e avarias, cabendo revisão de contas caso o vazamento se dê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após o hidrômetro. </w:t>
      </w:r>
    </w:p>
    <w:p>
      <w:pPr>
        <w:autoSpaceDN w:val="0"/>
        <w:autoSpaceDE w:val="0"/>
        <w:widowControl/>
        <w:spacing w:line="245" w:lineRule="auto" w:before="348" w:after="0"/>
        <w:ind w:left="568" w:right="58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4º Fica o prestador de serviços autorizado a comprar, instalar, construir, substituir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 adequar a caixa padrão, às suas expensas, para a melhora da prestação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de leitura e segurança dos equipamentos no ramal.”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Alterar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incluir o § 4º ao art. 16, da Resolução ARES-PCJ nº 50, de 28 de fevereiro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passam a vigorar com a seguinte redação: </w:t>
      </w:r>
    </w:p>
    <w:p>
      <w:pPr>
        <w:autoSpaceDN w:val="0"/>
        <w:autoSpaceDE w:val="0"/>
        <w:widowControl/>
        <w:spacing w:line="245" w:lineRule="auto" w:before="348" w:after="0"/>
        <w:ind w:left="568" w:right="58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16 O prestador de serviços deve elaborar e submeter à apreciação da ARES-PCJ,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em anexo ao manual ou regulamento de prestação dos serviços, os modelos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padrão de ligação de água e de esgoto. (NR) </w:t>
      </w:r>
    </w:p>
    <w:p>
      <w:pPr>
        <w:autoSpaceDN w:val="0"/>
        <w:autoSpaceDE w:val="0"/>
        <w:widowControl/>
        <w:spacing w:line="197" w:lineRule="auto" w:before="350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4" w:after="0"/>
        <w:ind w:left="568" w:right="5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4º Alternativamente à instalação de caixa de inspeção, indicada no modelo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padrão de ligação de esgoto a que se refere o caput deste artigo, a ligação 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adequação poderá ser realizada mediante Tubos de Inspeção e Limpeza (TIL), às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expensas do interessado, conforme critérios, formas e padrão da ligação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disponibilizados de forma alternativa pelo prestador de serviços.”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Alterar o § 2º do art. 17, da Resolução ARES-PCJ nº 50, de 28 de fevereiro de 2014,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a vigorar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17 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8" w:after="0"/>
        <w:ind w:left="568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O prestador de serviços será dispensado do cumprimento dos requisitos a que se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referem o caput e o §1º deste artigo caso comprove que: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.........................................................................................................................” (NR)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8º. Alterar o § 3º do art. 24, da Resolução ARES-PCJ nº 50, de 28 de fevereiro de 2014,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a vigorar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24 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8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As ligações podem ser provisórias, temporárias ou definitivas.” (NR)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9º. Incluir o § 3º ao art. 25, da Resolução ARES-PCJ nº 50, de 28 de fevereiro de 2014,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 redação: </w:t>
      </w:r>
    </w:p>
    <w:p>
      <w:pPr>
        <w:autoSpaceDN w:val="0"/>
        <w:autoSpaceDE w:val="0"/>
        <w:widowControl/>
        <w:spacing w:line="197" w:lineRule="auto" w:before="346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25 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568" w:right="58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Caso existam débitos não quitados e o usuário já tenha deixado o imóvel, é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vedado ao prestador de serviços cobrá-los na fatura de outra ligação titularizada pelo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usuário, restando possibilitados outros meios de cobrança para a fatura atrasada, </w:t>
      </w:r>
    </w:p>
    <w:p>
      <w:pPr>
        <w:autoSpaceDN w:val="0"/>
        <w:tabs>
          <w:tab w:pos="9260" w:val="left"/>
        </w:tabs>
        <w:autoSpaceDE w:val="0"/>
        <w:widowControl/>
        <w:spacing w:line="197" w:lineRule="auto" w:before="4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460 – 04/11/2022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84" w:right="1064" w:bottom="52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6" w:after="0"/>
        <w:ind w:left="568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como protesto, inscrição em cadastros de inadimplentes e cobrança judicial do débito,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sem prejuízo do disposto no art. 87, §7º, desta Resolução.”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Alterar o § 4º do art. 33, da Resolução ARES-PCJ nº 50, de 28 de fevereiro de 2014,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a vigorar com a seguinte redação: </w:t>
      </w:r>
    </w:p>
    <w:p>
      <w:pPr>
        <w:autoSpaceDN w:val="0"/>
        <w:autoSpaceDE w:val="0"/>
        <w:widowControl/>
        <w:spacing w:line="197" w:lineRule="auto" w:before="350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33 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2" w:after="0"/>
        <w:ind w:left="568" w:right="58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4º Os usuários que se enquadrem no disposto neste artigo deverão dirigir-se a um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locais de atendimento do prestador de serviços para efetuar o cadastramento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unidade usuária, caso em que o prestador procederá conforme o § 3º, inciso II, do </w:t>
      </w:r>
      <w:r>
        <w:rPr>
          <w:rFonts w:ascii="Calibri" w:hAnsi="Calibri" w:eastAsia="Calibri"/>
          <w:b w:val="0"/>
          <w:i/>
          <w:color w:val="000000"/>
          <w:sz w:val="24"/>
        </w:rPr>
        <w:t>artigo 32 desta Resolução.” (NR)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Incluir o art. 37-A à Resolução ARES-PCJ nº 50, de 28 de fevereiro de 2014, com a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redação: </w:t>
      </w:r>
    </w:p>
    <w:p>
      <w:pPr>
        <w:autoSpaceDN w:val="0"/>
        <w:autoSpaceDE w:val="0"/>
        <w:widowControl/>
        <w:spacing w:line="245" w:lineRule="auto" w:before="344" w:after="0"/>
        <w:ind w:left="568" w:right="5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37-A. A definição do volume dos reservatórios das unidades usuárias, que serão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instalados pelos usuários, dar-se-á de acordo com o disposto em legislação municipal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própria, a fim de suportar eventuais interrupções de serviços e garantir o atendimento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das necessidades básicas.”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Alterar os §§ 1º e 2º e incluir os §§ 3º e 4º ao art. 45, da Resolução ARES-PCJ nº 50, de 28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fevereiro de 2014, que passam a vigorar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45 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8" w:after="0"/>
        <w:ind w:left="568" w:right="58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O manual ou regulamento de prestação dos serviços deverá ser encaminhado à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no prazo de 180 (cento e oitenta) dias, contados da adesão do município à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regulação da Agência, sob pena de caracterizar não-conformidade, nos termos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própria. (NR) </w:t>
      </w:r>
    </w:p>
    <w:p>
      <w:pPr>
        <w:autoSpaceDN w:val="0"/>
        <w:autoSpaceDE w:val="0"/>
        <w:widowControl/>
        <w:spacing w:line="245" w:lineRule="auto" w:before="348" w:after="0"/>
        <w:ind w:left="568" w:right="58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No prazo de 90 (noventa) dias, a ARES-PCJ aprovará o manual ou regulamento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que se refere este artigo, contado do envio da primeira versão da minuta pelo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prestador de serviços à Agência, período dentro do qual deverão ocorrer todas 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modificações na minuta desejadas pelo prestador. (NR) </w:t>
      </w:r>
    </w:p>
    <w:p>
      <w:pPr>
        <w:autoSpaceDN w:val="0"/>
        <w:autoSpaceDE w:val="0"/>
        <w:widowControl/>
        <w:spacing w:line="245" w:lineRule="auto" w:before="348" w:after="0"/>
        <w:ind w:left="568" w:right="59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Aplica-se integralmente a presente Resolução enquanto não aprovado o manual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 regulamento de acordo com o parágrafo anterior, e subsidiariamente, em casos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omissos, após a aprovação do manual ou regulamento pela ARES-PCJ. </w:t>
      </w:r>
    </w:p>
    <w:p>
      <w:pPr>
        <w:autoSpaceDN w:val="0"/>
        <w:autoSpaceDE w:val="0"/>
        <w:widowControl/>
        <w:spacing w:line="245" w:lineRule="auto" w:before="346" w:after="0"/>
        <w:ind w:left="568" w:right="58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4º Para fins de observância ao disposto no § 1º deste artigo, na hipótese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delegação do serviço público, caso o Poder Concedente não tenha elaborado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manual ou regulamento de prestação dos serviços anteriormente à celebração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contrato de concessão, caberá à concessionária encaminhá-lo à ARES-PCJ, no prazo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180 (cento e oitenta) dias, contados da assinatura do contrato.” </w:t>
      </w:r>
    </w:p>
    <w:p>
      <w:pPr>
        <w:autoSpaceDN w:val="0"/>
        <w:tabs>
          <w:tab w:pos="9260" w:val="left"/>
        </w:tabs>
        <w:autoSpaceDE w:val="0"/>
        <w:widowControl/>
        <w:spacing w:line="197" w:lineRule="auto" w:before="7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460 – 04/11/2022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84" w:right="1064" w:bottom="52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Alterar o art. 47 da Resolução ARES-PCJ nº 50, de 28 de fevereiro de 2014, que passa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com a seguinte redação: </w:t>
      </w:r>
    </w:p>
    <w:p>
      <w:pPr>
        <w:autoSpaceDN w:val="0"/>
        <w:autoSpaceDE w:val="0"/>
        <w:widowControl/>
        <w:spacing w:line="245" w:lineRule="auto" w:before="348" w:after="0"/>
        <w:ind w:left="568" w:right="5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“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Art. 47. O prestador de serviços deverá disponibilizar à ARES-PCJ, por meio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sistema de gestão regulatória, relatório contendo informações sobre o número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reclamações, agrupadas mensalmente por motivo, sistema de abastecimento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ou de esgotamento sanitário a que se referem, percentual de reclamações não </w:t>
      </w:r>
      <w:r>
        <w:rPr>
          <w:rFonts w:ascii="Calibri" w:hAnsi="Calibri" w:eastAsia="Calibri"/>
          <w:b w:val="0"/>
          <w:i/>
          <w:color w:val="000000"/>
          <w:sz w:val="24"/>
        </w:rPr>
        <w:t>atendidas e os respectivos motivos das reclamações.” (NR)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Alterar o art. 49 da Resolução ARES-PCJ nº 50, de 28 de fevereiro de 2014, que passa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com a seguinte redação: </w:t>
      </w:r>
    </w:p>
    <w:p>
      <w:pPr>
        <w:autoSpaceDN w:val="0"/>
        <w:autoSpaceDE w:val="0"/>
        <w:widowControl/>
        <w:spacing w:line="245" w:lineRule="auto" w:before="344" w:after="0"/>
        <w:ind w:left="568" w:right="5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49. O prestador de serviços deve emitir e encaminhar ao usuário declaração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quitação anual de débitos na fatura a vencer até o mês de maio do ano seguinte, 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 mês subsequente à completa quitação dos débitos do ano anterior ou dos anos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anteriores, podendo ser emitida em espaço da própria fatura, nos termos da Lei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federal nº 12.007/2009, ou ainda, indicar na fatura ou por outro comunicado, que a </w:t>
      </w:r>
      <w:r>
        <w:rPr>
          <w:rFonts w:ascii="Calibri" w:hAnsi="Calibri" w:eastAsia="Calibri"/>
          <w:b w:val="0"/>
          <w:i/>
          <w:color w:val="000000"/>
          <w:sz w:val="24"/>
        </w:rPr>
        <w:t>informação está disponível em um link no sítio eletrônico.”</w:t>
      </w:r>
      <w:r>
        <w:rPr>
          <w:rFonts w:ascii="Calibri" w:hAnsi="Calibri" w:eastAsia="Calibri"/>
          <w:b w:val="0"/>
          <w:i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Alterar os §§ 1º e 2º do art. 54, da Resolução ARES-PCJ nº 50, de 28 de fevereiro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passam a vigorar com a seguinte redação: </w:t>
      </w:r>
    </w:p>
    <w:p>
      <w:pPr>
        <w:autoSpaceDN w:val="0"/>
        <w:autoSpaceDE w:val="0"/>
        <w:widowControl/>
        <w:spacing w:line="197" w:lineRule="auto" w:before="348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54 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4" w:after="0"/>
        <w:ind w:left="568" w:right="58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Os prazos para a execução dos serviços referidos no caput deste artigo deverão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constar do manual ou regulamento de prestação dos serviços, homologado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e disponibilizado aos interessados de forma visível e acessível pelo prestador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serviços na internet. (NR) </w:t>
      </w:r>
    </w:p>
    <w:p>
      <w:pPr>
        <w:autoSpaceDN w:val="0"/>
        <w:autoSpaceDE w:val="0"/>
        <w:widowControl/>
        <w:spacing w:line="245" w:lineRule="auto" w:before="344" w:after="0"/>
        <w:ind w:left="568" w:right="58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Os serviços cuja natureza não permita definir prazos, deverão ser acordados com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interessado quando da solicitação, observando-se as variáveis técnicas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econômicas para sua execução.” (NR)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Alterar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art. 58 da Resolução ARES-PCJ nº 50, de 28 de fevereiro de 2014,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a vigorar com a seguinte redação: </w:t>
      </w:r>
    </w:p>
    <w:p>
      <w:pPr>
        <w:autoSpaceDN w:val="0"/>
        <w:autoSpaceDE w:val="0"/>
        <w:widowControl/>
        <w:spacing w:line="245" w:lineRule="auto" w:before="348" w:after="0"/>
        <w:ind w:left="568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58. É facultada a celebração de Contrato Especial de Abastecimento de Água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e/ou de Esgotamento Sanitário ou outro instrumento entre o prestador de serviços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usuário responsável pela unidade usuária a ser atendida, nos seguintes casos: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.........................................................................................................................” (NR)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Alterar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61 da Resolução ARES-PCJ nº 50, de 28 de fevereiro de 2014,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a vigorar com a seguinte redação: </w:t>
      </w:r>
    </w:p>
    <w:p>
      <w:pPr>
        <w:autoSpaceDN w:val="0"/>
        <w:autoSpaceDE w:val="0"/>
        <w:widowControl/>
        <w:spacing w:line="245" w:lineRule="auto" w:before="348" w:after="0"/>
        <w:ind w:left="432" w:right="576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61. O abastecimento de água e/ou coleta de esgoto deverá, preferencialmente,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 realizado através do ramal predial, podendo haver mais de uma ligação de água </w:t>
      </w:r>
    </w:p>
    <w:p>
      <w:pPr>
        <w:autoSpaceDN w:val="0"/>
        <w:tabs>
          <w:tab w:pos="9260" w:val="left"/>
        </w:tabs>
        <w:autoSpaceDE w:val="0"/>
        <w:widowControl/>
        <w:spacing w:line="197" w:lineRule="auto" w:before="4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460 – 04/11/2022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84" w:right="1066" w:bottom="52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6" w:after="0"/>
        <w:ind w:left="568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e/ou esgoto em um mesmo imóvel, atendidos os critérios técnicos estabelecidos pelo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prestador de serviços para cada unidade usuária e para cada serviço.” (NR)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Alterar o art. 63 da Resolução ARES-PCJ nº 50, de 28 de fevereiro de 2014, que passa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com a seguinte redação: </w:t>
      </w:r>
    </w:p>
    <w:p>
      <w:pPr>
        <w:autoSpaceDN w:val="0"/>
        <w:autoSpaceDE w:val="0"/>
        <w:widowControl/>
        <w:spacing w:line="245" w:lineRule="auto" w:before="350" w:after="0"/>
        <w:ind w:left="568" w:right="58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63. As economias com numeração própria e as dependências isoladas poderão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 caracterizadas como unidades usuárias, devendo cada uma ter seu próprio ramal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predial, ou derivado de ramal existente, acompanhadas de hidrômetros para aferição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consumo.” (NR) </w:t>
      </w:r>
    </w:p>
    <w:p>
      <w:pPr>
        <w:autoSpaceDN w:val="0"/>
        <w:autoSpaceDE w:val="0"/>
        <w:widowControl/>
        <w:spacing w:line="245" w:lineRule="auto" w:before="3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Alterar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incluir os §§ </w:t>
      </w:r>
      <w:r>
        <w:rPr>
          <w:rFonts w:ascii="Calibri" w:hAnsi="Calibri" w:eastAsia="Calibri"/>
          <w:b w:val="0"/>
          <w:i w:val="0"/>
          <w:color w:val="000000"/>
          <w:sz w:val="26"/>
        </w:rPr>
        <w:t>1º a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 art. 69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Resolução ARES-PCJ nº 50, de 28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2014, que passam a vigorar com a seguinte redação: </w:t>
      </w:r>
    </w:p>
    <w:p>
      <w:pPr>
        <w:autoSpaceDN w:val="0"/>
        <w:autoSpaceDE w:val="0"/>
        <w:widowControl/>
        <w:spacing w:line="245" w:lineRule="auto" w:before="348" w:after="0"/>
        <w:ind w:left="568" w:right="59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69. Em obras de extensão, remanejamento e manutenção das redes de água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 e reformas de ligação, será de responsabilidade do prestador de serviços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recomposição ao estado anterior do trecho do passeio público ou calçada afetados,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sendo o reparo realizado dentro dos padrões exigidos na legislação municipal ou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acordo com aquele já praticado pelo prestador. (NR) </w:t>
      </w:r>
    </w:p>
    <w:p>
      <w:pPr>
        <w:autoSpaceDN w:val="0"/>
        <w:autoSpaceDE w:val="0"/>
        <w:widowControl/>
        <w:spacing w:line="245" w:lineRule="auto" w:before="344" w:after="0"/>
        <w:ind w:left="568" w:right="5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No caso do usuário lindeiro ao passeio manifestar interesse na recomposição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revestimento com azulejos, pedras ou material diverso do padrão vigente, faculta-se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 ele efetuar a compra desse material para que o prestador de serviços realize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recomposição. </w:t>
      </w:r>
    </w:p>
    <w:p>
      <w:pPr>
        <w:autoSpaceDN w:val="0"/>
        <w:autoSpaceDE w:val="0"/>
        <w:widowControl/>
        <w:spacing w:line="245" w:lineRule="auto" w:before="344" w:after="0"/>
        <w:ind w:left="568" w:right="59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No caso de compra pelo usuário de revestimento diverso do preexistente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trecho afetado, ou se o material estiver em desacordo com as características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segurança aos pedestres, o prestador de serviços irá recompor o trecho seguindo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conforme preceitua o caput deste artigo. </w:t>
      </w:r>
    </w:p>
    <w:p>
      <w:pPr>
        <w:autoSpaceDN w:val="0"/>
        <w:autoSpaceDE w:val="0"/>
        <w:widowControl/>
        <w:spacing w:line="245" w:lineRule="auto" w:before="348" w:after="0"/>
        <w:ind w:left="568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A restauração de muros, passeios e revestimentos decorrente de serviços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solicitados pelo próprio usuário será de sua inteira responsabilidade.”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Incluir o art. 75-A à Resolução ARES-PCJ nº 50, de 28 de fevereiro de 2014, com a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redação: </w:t>
      </w:r>
    </w:p>
    <w:p>
      <w:pPr>
        <w:autoSpaceDN w:val="0"/>
        <w:autoSpaceDE w:val="0"/>
        <w:widowControl/>
        <w:spacing w:line="245" w:lineRule="auto" w:before="346" w:after="0"/>
        <w:ind w:left="568" w:right="58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75-A. O custeio de obras de individualização em prédios e logradouros bem como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os custos relacionados à mão de obra ou, ainda, outros custos financeiros que visem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 melhora na operação do prestador de serviços, a exemplo de melhor exatidão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consumo tarifário, nas operações de leitura, faturamento e arrecadação, será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considerado pela entidade reguladora, bastando que o prestador, quando público,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reserve dotação orçamentária com destinação da verba específica para referidas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obras.”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Incluir o art. 76-A à Resolução ARES-PCJ nº 50, de 28 de fevereiro de 2014, com a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redação: </w:t>
      </w:r>
    </w:p>
    <w:p>
      <w:pPr>
        <w:autoSpaceDN w:val="0"/>
        <w:tabs>
          <w:tab w:pos="9260" w:val="left"/>
        </w:tabs>
        <w:autoSpaceDE w:val="0"/>
        <w:widowControl/>
        <w:spacing w:line="197" w:lineRule="auto" w:before="3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460 – 04/11/2022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284" w:right="1064" w:bottom="52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8" w:after="0"/>
        <w:ind w:left="568" w:right="58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76-A. Os imóveis oriundos de parcelamento do solo urbano, mediante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loteamento ou desmembramento, constituídos nos termos da Lei federal nº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6.766/1979, com ou sem acesso controlado, terão suas unidades usuárias servidas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hidrômetros individualizados, incluindo áreas comuns, sendo de responsabilidade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prestador de serviços a manutenção das tubulações e demais infraestruturas nas ruas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espaços públicos, desde que doadas ao prestador.” </w:t>
      </w:r>
    </w:p>
    <w:p>
      <w:pPr>
        <w:autoSpaceDN w:val="0"/>
        <w:autoSpaceDE w:val="0"/>
        <w:widowControl/>
        <w:spacing w:line="245" w:lineRule="auto" w:before="3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Incluir o parágrafo único ao art. 79, da Resolução ARES-PCJ nº 50, de 28 de fevereiro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2014, com a seguinte redação: </w:t>
      </w:r>
    </w:p>
    <w:p>
      <w:pPr>
        <w:autoSpaceDN w:val="0"/>
        <w:autoSpaceDE w:val="0"/>
        <w:widowControl/>
        <w:spacing w:line="197" w:lineRule="auto" w:before="348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79......................................................................................................................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568" w:right="58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Desenvolvendo atividade econômica na sua residência ou não,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usuário identificado como Microempreendedor Individual – MEI, deve ser classificado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tarifado na categoria residencial, e a comprovação desta condição pelo prestador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serviços ocorrerá com periodicidade não inferior a 1 (um) ano.”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Alterar o art. 80 da Resolução ARES-PCJ nº 50, de 28 de fevereiro de 2014, que passa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com a seguinte redação: </w:t>
      </w:r>
    </w:p>
    <w:p>
      <w:pPr>
        <w:autoSpaceDN w:val="0"/>
        <w:autoSpaceDE w:val="0"/>
        <w:widowControl/>
        <w:spacing w:line="245" w:lineRule="auto" w:before="344" w:after="0"/>
        <w:ind w:left="568" w:right="58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80. Em casos de erro de classificação da categoria/economia por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responsabilidade do prestador de serviços, o usuário deverá ser ressarcido dos valores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cobrados a maior, sendo vedado ao prestador cobrar-lhe a diferença referente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pagamentos a menor.” (NR)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Incluir o § 7º ao art. 87, da Resolução ARES-PCJ nº 50, de 28 de fevereiro de 2014,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 redação: </w:t>
      </w:r>
    </w:p>
    <w:p>
      <w:pPr>
        <w:autoSpaceDN w:val="0"/>
        <w:autoSpaceDE w:val="0"/>
        <w:widowControl/>
        <w:spacing w:line="197" w:lineRule="auto" w:before="344" w:after="0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87......................................................................................................................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8" w:after="0"/>
        <w:ind w:left="568" w:right="58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7º Em atenção ao disposto no § 6º, nas situações de inadimplência de novo inquilino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em locação de imóvel que já disponha de ligação de água, o prestador poderá realizar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 troca da titularidade da ligação mediante negociação do débito, inclusive com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possibilidade de inclusão dos valores em atraso nas faturas vincendas, desde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colhida a anuência expressa do inquilino, sem prejuízo da adoção de outros meios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cobrança para as faturas atrasadas, expostos exemplificadamente no § 3º, do artigo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25, desta Resolução.”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Incluir o inciso XVII ao art. 90, da Resolução ARES-PCJ nº 50, de 28 de fevereiro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seguinte redação: </w:t>
      </w:r>
    </w:p>
    <w:p>
      <w:pPr>
        <w:autoSpaceDN w:val="0"/>
        <w:autoSpaceDE w:val="0"/>
        <w:widowControl/>
        <w:spacing w:line="197" w:lineRule="auto" w:before="346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90......................................................................................................................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8" w:after="0"/>
        <w:ind w:left="568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XVII – divulgação da Tarifa Residencial Social, em consonância à Resolução vigente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ARES-PCJ referente ao tema.” </w:t>
      </w:r>
    </w:p>
    <w:p>
      <w:pPr>
        <w:autoSpaceDN w:val="0"/>
        <w:tabs>
          <w:tab w:pos="9260" w:val="left"/>
        </w:tabs>
        <w:autoSpaceDE w:val="0"/>
        <w:widowControl/>
        <w:spacing w:line="197" w:lineRule="auto" w:before="4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460 – 04/11/2022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8" w:h="16836"/>
          <w:pgMar w:top="284" w:right="1062" w:bottom="52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Incluir os §§ 1º e 2º ao art. 91, da Resolução ARES-PCJ nº 50, de 28 de fevereiro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seguinte redação: </w:t>
      </w:r>
    </w:p>
    <w:p>
      <w:pPr>
        <w:autoSpaceDN w:val="0"/>
        <w:autoSpaceDE w:val="0"/>
        <w:widowControl/>
        <w:spacing w:line="197" w:lineRule="auto" w:before="344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91......................................................................................................................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50" w:after="0"/>
        <w:ind w:left="568" w:right="59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As taxas ou tarifas decorrentes da prestação de serviços de manejo de resíduos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sólidos, como também a cobrança referente à prestação de serviços de limpeza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urbana, poderão ser cobradas na fatura de consumo de água e esgoto, bem como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outros serviços públicos, com a anuência do prestador em caso de delegação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4" w:after="0"/>
        <w:ind w:left="568" w:right="59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O prestador de serviços poderá incluir códigos de barras distintos na fatura para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arrecadação de programas de PSA (Pagamento por Serviços Ambientais), bem como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arrecadações facultativas para uma entidade ou sociedade específica.”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Alterar o inciso I e incluir os §§ 1º e 2º ao art. 92, da Resolução ARES-PCJ nº 50, de 28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2014, que passam a vigorar com a seguinte redação: </w:t>
      </w:r>
    </w:p>
    <w:p>
      <w:pPr>
        <w:autoSpaceDN w:val="0"/>
        <w:autoSpaceDE w:val="0"/>
        <w:widowControl/>
        <w:spacing w:line="197" w:lineRule="auto" w:before="348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92......................................................................................................................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4" w:after="0"/>
        <w:ind w:left="568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 – faturamento a menor ou ausência de faturamento ou leitura: não poderá efetuar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cobrança complementar; (NR) </w:t>
      </w:r>
    </w:p>
    <w:p>
      <w:pPr>
        <w:autoSpaceDN w:val="0"/>
        <w:autoSpaceDE w:val="0"/>
        <w:widowControl/>
        <w:spacing w:line="245" w:lineRule="auto" w:before="344" w:after="0"/>
        <w:ind w:left="568" w:right="5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Quando caracterizada a hipótese do inciso I, nas situações de acúmulo de leituras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 impossibilidade de leituras mensais por falta de acesso, quebra ou embaçamento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cúpula hidrômetro, contanto que notificado o usuário através da fatura ou outro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meio hábil, poderá ser feita a cobrança complementar exclusivamente para os débitos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posteriores à notificação, caso em que será revisado o consumo considerando 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meses em que não fora realizada a leitura ou registrado o consumo, amortizando-se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escalonamento da tarifa. </w:t>
      </w:r>
    </w:p>
    <w:p>
      <w:pPr>
        <w:autoSpaceDN w:val="0"/>
        <w:autoSpaceDE w:val="0"/>
        <w:widowControl/>
        <w:spacing w:line="245" w:lineRule="auto" w:before="344" w:after="0"/>
        <w:ind w:left="568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Ausência de notificação de acesso por responsabilidade do prestador de serviços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implica a impossibilidade de cobrança complementar, conforme inciso I.”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Alterar os §§ 3º e 4º e incluir o § 7º, ao art. 94, da Resolução ARES-PCJ nº 50, de 28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2014, que passam a vigorar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94......................................................................................................................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568" w:right="59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Da decisão do prestador de serviços caberá recurso, no prazo de 15 (quinze) dias,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à ouvidoria do prestador de serviços ou comissão de revisão de contas, sendo recebido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em seu efeito suspensivo, exceto por deliberação em contrário devidamente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motivada. (NR) </w:t>
      </w:r>
    </w:p>
    <w:p>
      <w:pPr>
        <w:autoSpaceDN w:val="0"/>
        <w:tabs>
          <w:tab w:pos="9260" w:val="left"/>
        </w:tabs>
        <w:autoSpaceDE w:val="0"/>
        <w:widowControl/>
        <w:spacing w:line="197" w:lineRule="auto" w:before="9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460 – 04/11/2022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8" w:h="16836"/>
          <w:pgMar w:top="284" w:right="1064" w:bottom="52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6" w:after="0"/>
        <w:ind w:left="568" w:right="5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4º Constatado o descumprimento dos procedimentos estabelecidos neste artigo ou,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ainda, da improcedência ou incorreção do faturamento, a ouvidoria ou comissão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revisão do prestador de serviços providenciará o recalculo e revisão das faturas. (NR) </w:t>
      </w:r>
    </w:p>
    <w:p>
      <w:pPr>
        <w:autoSpaceDN w:val="0"/>
        <w:autoSpaceDE w:val="0"/>
        <w:widowControl/>
        <w:spacing w:line="197" w:lineRule="auto" w:before="344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50" w:after="0"/>
        <w:ind w:left="568" w:right="58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7º É facultado ao prestador de serviços, sempre que detectado qualquer erro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leitura, faturamento ou cobrança indevida, revisar as faturas, de modo a dar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celeridade nas revisões, apresentando o recálculo de forma clara aos usuários, seja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na forma de retirada do custo do esgoto, seja pela aplicação de média mensal dos 06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(seis) meses precedentes, atenuando-se os efeitos do escalonamento tarifário por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ausência de leituras mensais, ou, ainda, aplicando-se o registro numérico do volume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correto registrado no hidrômetro após detecção de erro de leitura.”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Alterar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96 e incluir os §§ 1º a 4º, da Resolução ARES-PCJ nº 50, de 28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2014, que passam a vigorar com a seguinte redação: </w:t>
      </w:r>
    </w:p>
    <w:p>
      <w:pPr>
        <w:autoSpaceDN w:val="0"/>
        <w:autoSpaceDE w:val="0"/>
        <w:widowControl/>
        <w:spacing w:line="245" w:lineRule="auto" w:before="344" w:after="0"/>
        <w:ind w:left="568" w:right="58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Art. 96. Tratando-se de condomínio regido pela Lei federal nº 4.591/1964, por ser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todo considerado área privada, incluindo-se a infraestrutura básica, deve o usuário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facilitar o acesso ao prestador de serviços para a realização da leitura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hidrômetros sempre que a micromedição tiver de ser realizada pelo prestador. (NR) </w:t>
      </w:r>
    </w:p>
    <w:p>
      <w:pPr>
        <w:autoSpaceDN w:val="0"/>
        <w:autoSpaceDE w:val="0"/>
        <w:widowControl/>
        <w:spacing w:line="245" w:lineRule="auto" w:before="348" w:after="0"/>
        <w:ind w:left="568" w:right="59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Nas edificações sujeitas à Lei federal nº 4.591/1964, que dispõe sobre 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condomínios em edificações e as incorporações imobiliárias, as tarifas poderão ser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cobradas na forma de contrato especial, no qual serão estabelecidas 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responsabilidades, os critérios de rateio e a forma da cobrança, nos termos do § 5º,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artigo 29, da Lei federal nº 11.445/2007. </w:t>
      </w:r>
    </w:p>
    <w:p>
      <w:pPr>
        <w:autoSpaceDN w:val="0"/>
        <w:autoSpaceDE w:val="0"/>
        <w:widowControl/>
        <w:spacing w:line="245" w:lineRule="auto" w:before="296" w:after="0"/>
        <w:ind w:left="568" w:right="58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Através do ajuste em contrato especial, o prestador de serviços é autorizado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cobrar e lançar faturas na forma de leitura informada pelo próprio usuário ou seu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representante legal, nos prédios, condomínios e loteamentos que se dispuserem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informar o consumo registrado pelos hidrômetros individuais, a partir de organização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interna e rateio estabelecido entre os condôminos ou moradores. </w:t>
      </w:r>
    </w:p>
    <w:p>
      <w:pPr>
        <w:autoSpaceDN w:val="0"/>
        <w:autoSpaceDE w:val="0"/>
        <w:widowControl/>
        <w:spacing w:line="245" w:lineRule="auto" w:before="344" w:after="0"/>
        <w:ind w:left="568" w:right="59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Convencionada a leitura informada, a aferição do consumo individualizado nos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medidores das unidades usuárias e áreas comuns dos condomínios e loteamentos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será de responsabilidade do representante do condomínio ou loteamento, ou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associação formada para representar o empreendimento, a qual repassará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informação ao prestador de serviços, que fará o lançamento das tarifas, sem prejuízo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que o prestador proceda, concomitantemente, ao monitoramento do consumo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geral através de um único medidor instalado na testada do imóvel. </w:t>
      </w:r>
    </w:p>
    <w:p>
      <w:pPr>
        <w:autoSpaceDN w:val="0"/>
        <w:autoSpaceDE w:val="0"/>
        <w:widowControl/>
        <w:spacing w:line="245" w:lineRule="auto" w:before="342" w:after="0"/>
        <w:ind w:left="568" w:right="59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4º O prestador de serviços poderá instalar medidores nas áreas comuns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loteamentos que não foram objeto de concessões, cujos valores medidos serão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somados e poderão ser cobrados em face do representante legal da área, com fixação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critérios e regras em contrato especial.” </w:t>
      </w:r>
    </w:p>
    <w:p>
      <w:pPr>
        <w:autoSpaceDN w:val="0"/>
        <w:tabs>
          <w:tab w:pos="9156" w:val="left"/>
        </w:tabs>
        <w:autoSpaceDE w:val="0"/>
        <w:widowControl/>
        <w:spacing w:line="197" w:lineRule="auto" w:before="4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460 – 04/11/2022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8" w:h="16836"/>
          <w:pgMar w:top="284" w:right="1064" w:bottom="52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96316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Alterar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incluir os §§ 1º a 3º ao art. 100, da Resolução ARES-PCJ nº 50, de 28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2014, que passam a vigorar com a seguinte redação: </w:t>
      </w:r>
    </w:p>
    <w:p>
      <w:pPr>
        <w:autoSpaceDN w:val="0"/>
        <w:autoSpaceDE w:val="0"/>
        <w:widowControl/>
        <w:spacing w:line="245" w:lineRule="auto" w:before="344" w:after="0"/>
        <w:ind w:left="568" w:right="59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100. É obrigação do prestador de serviços a concessão de prazo administrativo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mínimo de 90 (noventa) dias, a partir da emissão da fatura, para que os usuários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solicitem revisão das contas referentes a esse período, no intuito de apurar eventuais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vazamentos ou faturamentos atípicos. (NR) </w:t>
      </w:r>
    </w:p>
    <w:p>
      <w:pPr>
        <w:autoSpaceDN w:val="0"/>
        <w:autoSpaceDE w:val="0"/>
        <w:widowControl/>
        <w:spacing w:line="245" w:lineRule="auto" w:before="344" w:after="0"/>
        <w:ind w:left="568" w:right="59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Fica facultado ao prestador de serviços estabelecer prazo superior para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hipótese descrita no caput, de forma a viabilizar revisão de um número maior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faturas, podendo, ainda, limitar a quantidade de revisões a pedido do usuário dentro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período de 12 (doze) meses. </w:t>
      </w:r>
    </w:p>
    <w:p>
      <w:pPr>
        <w:autoSpaceDN w:val="0"/>
        <w:autoSpaceDE w:val="0"/>
        <w:widowControl/>
        <w:spacing w:line="245" w:lineRule="auto" w:before="350" w:after="0"/>
        <w:ind w:left="568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Eventuais prazos inferiores ao previsto no caput deste artigo, fixados em decretos </w:t>
      </w:r>
      <w:r>
        <w:rPr>
          <w:rFonts w:ascii="Calibri" w:hAnsi="Calibri" w:eastAsia="Calibri"/>
          <w:b w:val="0"/>
          <w:i/>
          <w:color w:val="000000"/>
          <w:sz w:val="24"/>
        </w:rPr>
        <w:t>e atos normativos de prestadores ou em contratos de concessão ou parceria público-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privada, não poderão ser arguidos para impossibilitar o acesso à revisão de faturas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pelos usuários. </w:t>
      </w:r>
    </w:p>
    <w:p>
      <w:pPr>
        <w:autoSpaceDN w:val="0"/>
        <w:autoSpaceDE w:val="0"/>
        <w:widowControl/>
        <w:spacing w:line="245" w:lineRule="auto" w:before="348" w:after="0"/>
        <w:ind w:left="568" w:right="58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Independentemente do exaurimento do prazo do caput, se o usuário efetuar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adimplemento das faturas sob discussão, inicia-se o prazo de 60 (sessenta) dias,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contados do pagamento das faturas, para contestação dos referidos valores pagos,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sem prejuízo da fixação de prazos superiores em regulamento.”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Alterar o § 2º do art. 101, da Resolução ARES-PCJ nº 50, de 28 de fevereiro de 2014,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a vigorar com a seguinte redação: </w:t>
      </w:r>
    </w:p>
    <w:p>
      <w:pPr>
        <w:autoSpaceDN w:val="0"/>
        <w:autoSpaceDE w:val="0"/>
        <w:widowControl/>
        <w:spacing w:line="197" w:lineRule="auto" w:before="348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101....................................................................................................................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4" w:after="0"/>
        <w:ind w:left="568" w:right="5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Será considerado erro não justificável a não efetivação da devolução a que se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refere este artigo, ensejando a devolução da quantia acrescida dos juros, multas e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correção monetária prevista na legislação municipal e nos contratos celebrados.”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(NR)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Alterar o art. 102 da Resolução ARES-PCJ nº 50, de 28 de fevereiro de 2014, que passa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com a seguinte redação: </w:t>
      </w:r>
    </w:p>
    <w:p>
      <w:pPr>
        <w:autoSpaceDN w:val="0"/>
        <w:autoSpaceDE w:val="0"/>
        <w:widowControl/>
        <w:spacing w:line="245" w:lineRule="auto" w:before="344" w:after="0"/>
        <w:ind w:left="568" w:right="58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102. O prestador de serviços poderá parcelar os débitos existentes, segundo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critérios estabelecidos em normas internas, sendo livre em forma e número de </w:t>
      </w:r>
      <w:r>
        <w:rPr>
          <w:rFonts w:ascii="Calibri" w:hAnsi="Calibri" w:eastAsia="Calibri"/>
          <w:b w:val="0"/>
          <w:i/>
          <w:color w:val="000000"/>
          <w:sz w:val="24"/>
        </w:rPr>
        <w:t>parcelas.”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(NR)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Incluir o § 2º ao art. 104, da Resolução ARES-PCJ nº 50, de 28 de fevereiro de 2014,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seguinte redação: </w:t>
      </w:r>
    </w:p>
    <w:p>
      <w:pPr>
        <w:autoSpaceDN w:val="0"/>
        <w:autoSpaceDE w:val="0"/>
        <w:widowControl/>
        <w:spacing w:line="197" w:lineRule="auto" w:before="348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Art. 104...................................................................................................................... </w:t>
      </w:r>
    </w:p>
    <w:p>
      <w:pPr>
        <w:autoSpaceDN w:val="0"/>
        <w:tabs>
          <w:tab w:pos="9156" w:val="left"/>
        </w:tabs>
        <w:autoSpaceDE w:val="0"/>
        <w:widowControl/>
        <w:spacing w:line="197" w:lineRule="auto" w:before="7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460 – 04/11/2022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8" w:h="16836"/>
          <w:pgMar w:top="284" w:right="1064" w:bottom="52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96316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6" w:after="0"/>
        <w:ind w:left="568" w:right="58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O prestador de serviços deverá comunicar à ARES-PCJ o período durante o qual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haverá implementação de rodízio no município, ou quando o sistema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apresentar intermitência.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Revogar o § 6º e as alíneas ‘a’ e ‘b’, do art. 108, da Resolução ARES-PCJ nº 50, de 28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2014.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Incluir o art. 108-A à Resolução ARES-PCJ nº 50, de 28 de fevereiro de 2014,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 redação: </w:t>
      </w:r>
    </w:p>
    <w:p>
      <w:pPr>
        <w:autoSpaceDN w:val="0"/>
        <w:autoSpaceDE w:val="0"/>
        <w:widowControl/>
        <w:spacing w:line="245" w:lineRule="auto" w:before="348" w:after="0"/>
        <w:ind w:left="568" w:right="58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108-A. Em situações de inadimplência da unidade usuária, o prestador priorizará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corte da ligação de água em detrimento da interrupção dos serviços de coleta,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afastamento e tratamento do esgoto, conforme artigo 40, inciso V, da Lei federal nº </w:t>
      </w:r>
      <w:r>
        <w:rPr>
          <w:rFonts w:ascii="Calibri" w:hAnsi="Calibri" w:eastAsia="Calibri"/>
          <w:b w:val="0"/>
          <w:i/>
          <w:color w:val="000000"/>
          <w:sz w:val="24"/>
        </w:rPr>
        <w:t>11.445/2007.</w:t>
      </w:r>
    </w:p>
    <w:p>
      <w:pPr>
        <w:autoSpaceDN w:val="0"/>
        <w:autoSpaceDE w:val="0"/>
        <w:widowControl/>
        <w:spacing w:line="245" w:lineRule="auto" w:before="348" w:after="0"/>
        <w:ind w:left="568" w:right="58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A interrupção dos serviços de coleta, afastamento e tratamento do esgoto será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realizada pelo prestador de serviços exclusivamente em virtude do inadimplemento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das tarifas de água e/ou esgoto, preferencialmente restrita às categorias comercial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industrial. </w:t>
      </w:r>
    </w:p>
    <w:p>
      <w:pPr>
        <w:autoSpaceDN w:val="0"/>
        <w:autoSpaceDE w:val="0"/>
        <w:widowControl/>
        <w:spacing w:line="245" w:lineRule="auto" w:before="348" w:after="0"/>
        <w:ind w:left="568" w:right="58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</w:t>
      </w:r>
      <w:r>
        <w:rPr>
          <w:rFonts w:ascii="Calibri" w:hAnsi="Calibri" w:eastAsia="Calibri"/>
          <w:b w:val="0"/>
          <w:i/>
          <w:color w:val="000000"/>
          <w:sz w:val="26"/>
        </w:rPr>
        <w:t>2º No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caso de fontes alternativas de abastecimento de água, quando o logradouro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 estabelecimento não for servido com a ligação de água da rede pública,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prestador de serviços poderá efetuar a interrupção após 60 (sessenta) do “Aviso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Corte”. </w:t>
      </w:r>
    </w:p>
    <w:p>
      <w:pPr>
        <w:autoSpaceDN w:val="0"/>
        <w:autoSpaceDE w:val="0"/>
        <w:widowControl/>
        <w:spacing w:line="245" w:lineRule="auto" w:before="344" w:after="0"/>
        <w:ind w:left="568" w:right="59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A interrupção do serviço de esgotamento sanitário em unidades de categoria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residencial só poderá ocorrer mediante preservação das condições mínimas de saúde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usuário, inclusive pela verificação da inexistência de moradores com moléstia </w:t>
      </w:r>
      <w:r>
        <w:rPr>
          <w:rFonts w:ascii="Calibri" w:hAnsi="Calibri" w:eastAsia="Calibri"/>
          <w:b w:val="0"/>
          <w:i/>
          <w:color w:val="000000"/>
          <w:sz w:val="24"/>
        </w:rPr>
        <w:t>grave, conceituada no artigo 3º, inciso III, alínea ‘k’, desta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8" w:after="0"/>
        <w:ind w:left="568" w:right="58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4º Por ocasião da interrupção dos serviços de coleta, afastamento e tratamento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esgoto, o usuário será informado de que se proceder ao despejo irregular de esgoto,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em especial o gerado por fontes alternativas, poderá ter sua conduta tipificada na Lei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federal nº 9.605/1998 (Lei de Crimes Ambientais).”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Alterar o art. 112 da Resolução ARES-PCJ nº 50, de 28 de fevereiro de 2014, que passa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568" w:right="58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112. É vedada a suspensão da prestação do serviço em virtude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inadimplemento por parte do usuário que se inicie na sexta-feira, no sábado ou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domingo, bem como em feriados nacionais, estaduais ou municipais, ou, ainda,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dia anterior a feriado.” (NR)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Alterar o art. 114 da Resolução ARES-PCJ nº 50, de 28 de fevereiro de 2014, que passa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com a seguinte redação: </w:t>
      </w:r>
    </w:p>
    <w:p>
      <w:pPr>
        <w:autoSpaceDN w:val="0"/>
        <w:tabs>
          <w:tab w:pos="9156" w:val="left"/>
        </w:tabs>
        <w:autoSpaceDE w:val="0"/>
        <w:widowControl/>
        <w:spacing w:line="197" w:lineRule="auto" w:before="6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460 – 04/11/2022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8" w:h="16836"/>
          <w:pgMar w:top="284" w:right="1064" w:bottom="52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963168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6" w:after="0"/>
        <w:ind w:left="568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114. O procedimento de religação é caracterizado pelo restabelecimento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de abastecimento de água e/ou esgoto pelo prestador de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.” (NR)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Alterar o art. 115 da Resolução ARES-PCJ nº 50, de 28 de fevereiro de 2014, que passa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com a seguinte redação: </w:t>
      </w:r>
    </w:p>
    <w:p>
      <w:pPr>
        <w:autoSpaceDN w:val="0"/>
        <w:autoSpaceDE w:val="0"/>
        <w:widowControl/>
        <w:spacing w:line="245" w:lineRule="auto" w:before="350" w:after="0"/>
        <w:ind w:left="568" w:right="58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115. Cessado o motivo da interrupção e/ou pagos os débitos, o prestador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restabelecerá o abastecimento de água e/ou o esgotamento sanitário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prazo de até 12 (doze) horas por cortes indevidos, até 24 (vinte e quatro) horas por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cortes com aviso prévio, e 72 (setenta e duas) horas por retirada do ramal.” (NR)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Alterar o inciso I do art. 118 da Resolução ARES-PCJ nº 50, de 28 de fevereiro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 a vigorar com a seguinte redação: </w:t>
      </w:r>
    </w:p>
    <w:p>
      <w:pPr>
        <w:autoSpaceDN w:val="0"/>
        <w:autoSpaceDE w:val="0"/>
        <w:widowControl/>
        <w:spacing w:line="197" w:lineRule="auto" w:before="350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118 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4" w:after="0"/>
        <w:ind w:left="568" w:right="58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 – por interesse do usuário, mediante pedido, não podendo o prestador de serviços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 negar a efetuar o desligamento quando o usuário demonstrar e declarar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inatividade de consumo de água na unidade usuária, ainda que exista edificação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permanente;” (NR)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Alterar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os incisos I, II, III e VI, e a alínea ‘b’ do inciso V; e revogar a alínea ‘c’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V, todos do art. 121 da Resolução ARES-PCJ nº 50, de 28 de fevereiro de 2014, que passam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vigorar com a seguinte redação: </w:t>
      </w:r>
    </w:p>
    <w:p>
      <w:pPr>
        <w:autoSpaceDN w:val="0"/>
        <w:autoSpaceDE w:val="0"/>
        <w:widowControl/>
        <w:spacing w:line="245" w:lineRule="auto" w:before="344" w:after="0"/>
        <w:ind w:left="568" w:right="59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121. Quando verificado através de inspeção que, em razão de artifício ou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qualquer outro meio irregular ou, ainda, da prática de violação nos equipamentos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instalações de medição, tenham sido faturados volumes inferiores aos reais, ou na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hipótese de não ter havido qualquer faturamento, o prestador de serviços adotará 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seguintes procedimentos: </w:t>
      </w:r>
    </w:p>
    <w:p>
      <w:pPr>
        <w:autoSpaceDN w:val="0"/>
        <w:autoSpaceDE w:val="0"/>
        <w:widowControl/>
        <w:spacing w:line="245" w:lineRule="auto" w:before="348" w:after="0"/>
        <w:ind w:left="568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 – lavrar "Termo de Ocorrência de Irregularidade" em formulário próprio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prestador de serviços, com as seguintes informações: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...................................................................................................................................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 – entregar uma via do "Termo de Ocorrência de Irregularidade" ao usuário,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deve conter informações que lhe possibilitem solicitar perícia técnica e ingressar com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recurso junto à ouvidoria ou órgão equivalente do prestador de serviços;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III – caso haja recusa no recebimento do "Termo de Ocorrência de Irregularidade",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certificar o fato no documento e remeter posteriormente pelo correio ao responsável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 unidade usuária, mediante aviso de recebimento (AR), ou certificação da entrega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pelo servidor/funcionário do prestador de serviços;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52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V - 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54" w:after="0"/>
        <w:ind w:left="568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a) ...............................................................................................................................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b) na impossibilidade do emprego do fator de correção, identificação do maior valor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consumo ocorrido em até 12 (doze) ciclos completos de faturamento de medição </w:t>
      </w:r>
    </w:p>
    <w:p>
      <w:pPr>
        <w:autoSpaceDN w:val="0"/>
        <w:tabs>
          <w:tab w:pos="9156" w:val="left"/>
        </w:tabs>
        <w:autoSpaceDE w:val="0"/>
        <w:widowControl/>
        <w:spacing w:line="197" w:lineRule="auto" w:before="4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460 – 04/11/2022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8" w:h="16836"/>
          <w:pgMar w:top="284" w:right="1062" w:bottom="52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963168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6" w:after="0"/>
        <w:ind w:left="568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normal, imediatamente anteriores ao início da irregularidade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;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ou na impossibilidade,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aplicação da média dos últimos 06 (seis) meses de consumo normal ao cometimento </w:t>
      </w:r>
      <w:r>
        <w:rPr>
          <w:rFonts w:ascii="Calibri" w:hAnsi="Calibri" w:eastAsia="Calibri"/>
          <w:b w:val="0"/>
          <w:i/>
          <w:color w:val="000000"/>
          <w:sz w:val="24"/>
        </w:rPr>
        <w:t>da infração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(NR)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 – efetuar, quando pertinente, na presença da autoridade policial e do usuário 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seu representante legal ou, na ausência destes dois últimos, de 02 (duas) testemunhas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 retirada do hidrômetro, que deverá ser colocado em invólucro lacrado, devendo ser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preservado nas mesmas condições encontradas até o encerramento do processo 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questão, ou até a lavratura de laudo pericial por órgão oficial.”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Incluir o CAPÍTULO XXIII-A – DOS SISTEMAS ALTERNATIVOS DE TRATAMENTO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Resolução ARES-PCJ nº 50, de 28 de fevereiro de 2014,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000000"/>
          <w:sz w:val="24"/>
        </w:rPr>
        <w:t xml:space="preserve">“CAPÍTULO XXIII-A – DOS SISTEMAS ALTERNATIVOS DE TRATAMENTO DE ESGOTO </w:t>
      </w:r>
    </w:p>
    <w:p>
      <w:pPr>
        <w:autoSpaceDN w:val="0"/>
        <w:autoSpaceDE w:val="0"/>
        <w:widowControl/>
        <w:spacing w:line="245" w:lineRule="auto" w:before="350" w:after="0"/>
        <w:ind w:left="568" w:right="59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Art. 123-A. Considera-se também serviço público de esgotamento sanitário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disposição final dos esgotos sanitários e dos lodos originários da operação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unidades de tratamento coletivas ou individuais de forma ambientalmente adequada,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incluídas fossas sépticas. </w:t>
      </w:r>
    </w:p>
    <w:p>
      <w:pPr>
        <w:autoSpaceDN w:val="0"/>
        <w:autoSpaceDE w:val="0"/>
        <w:widowControl/>
        <w:spacing w:line="245" w:lineRule="auto" w:before="348" w:after="0"/>
        <w:ind w:left="568" w:right="59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Na inviabilidade de sistemas centralizados de saneamento básico, serão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admitidas soluções individuais de tratamento, afastamento e destinação final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esgotos sanitários, devendo o prestador de serviços orientar os usuários a observarem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as normas da ABNT pertinentes (sobre projeto, construção e operação de sistemas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tanques sépticos), bem como quaisquer outras legislações e normativas pertinentes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ao tema e às legislações ambientais vigentes. </w:t>
      </w:r>
    </w:p>
    <w:p>
      <w:pPr>
        <w:autoSpaceDN w:val="0"/>
        <w:autoSpaceDE w:val="0"/>
        <w:widowControl/>
        <w:spacing w:line="245" w:lineRule="auto" w:before="348" w:after="0"/>
        <w:ind w:left="568" w:right="58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A utilização de fossas sépticas, biodigestoras ou que trabalhem em sistemas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filtros é uma solução de engenharia que poderá ser utilizada em locais nos quais não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existam redes coletoras de esgoto, ou diante de terrenos com desnível ou soleira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negativa, a fim de mitigar os despejos irregulares sem tratamento. </w:t>
      </w:r>
    </w:p>
    <w:p>
      <w:pPr>
        <w:autoSpaceDN w:val="0"/>
        <w:autoSpaceDE w:val="0"/>
        <w:widowControl/>
        <w:spacing w:line="245" w:lineRule="auto" w:before="348" w:after="0"/>
        <w:ind w:left="568" w:right="59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Caso os sistemas alternativos de tratamento de esgoto resultem em despejo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efluente em rios, lagos ou efluentes, o responsável deverá apresentar laudo 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comprovação da eficiência no tratamento de esgoto quando solicitado pelo prestador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serviços ou qualquer órgão ambiental competente.”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Incluir o art. 130-A à Resolução ARES-PCJ nº 50, de 28 de fevereiro de 2014,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 redação: </w:t>
      </w:r>
    </w:p>
    <w:p>
      <w:pPr>
        <w:autoSpaceDN w:val="0"/>
        <w:autoSpaceDE w:val="0"/>
        <w:widowControl/>
        <w:spacing w:line="245" w:lineRule="auto" w:before="348" w:after="0"/>
        <w:ind w:left="568" w:right="59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130-A. A entidade reguladora poderá criar súmulas e enunciados para promover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segurança jurídica na aplicação das normas e salvaguardar a melhora na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interpretação dos dispositivos desta Resolução.”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43. Incluir o art. 130-B à Resolução ARES-PCJ nº 50, de 28 de fevereiro de 2014,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 redação: </w:t>
      </w:r>
    </w:p>
    <w:p>
      <w:pPr>
        <w:autoSpaceDN w:val="0"/>
        <w:tabs>
          <w:tab w:pos="9156" w:val="left"/>
        </w:tabs>
        <w:autoSpaceDE w:val="0"/>
        <w:widowControl/>
        <w:spacing w:line="197" w:lineRule="auto" w:before="7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460 – 04/11/2022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sectPr>
          <w:pgSz w:w="11908" w:h="16836"/>
          <w:pgMar w:top="284" w:right="1062" w:bottom="52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963168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6" w:after="0"/>
        <w:ind w:left="568" w:right="58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130-B. A água de reúso poderá ser explorada pelo prestador de serviços,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atendendo ao que dispõe o ato normativo estadual, sendo assegurada a criação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categoria própria e preço público em Resolução específica.”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44. Incluir o art. 130-C à Resolução ARES-PCJ nº 50, de 28 de fevereiro de 2014,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 redação: </w:t>
      </w:r>
    </w:p>
    <w:p>
      <w:pPr>
        <w:autoSpaceDN w:val="0"/>
        <w:autoSpaceDE w:val="0"/>
        <w:widowControl/>
        <w:spacing w:line="245" w:lineRule="auto" w:before="348" w:after="0"/>
        <w:ind w:left="568" w:right="58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130-C. Não compete à ARES-PCJ anistiar, remir ou isentar débitos faturados aos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usuários de prestadores públicos, sendo de responsabilidade do prestador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aprovação por lei local para retirada de multas e juros incidentes sobre os valores, 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ainda, ter respaldo em lei sobre isenções da tarifa a grupos vulneráveis, isenção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consumo de água por desastres ou para usuários públicos com acúmulo de débitos.”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45. Incluir o art. 130-D à Resolução ARES-PCJ nº 50, de 28 de fevereiro de 2014,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 redação: </w:t>
      </w:r>
    </w:p>
    <w:p>
      <w:pPr>
        <w:autoSpaceDN w:val="0"/>
        <w:autoSpaceDE w:val="0"/>
        <w:widowControl/>
        <w:spacing w:line="245" w:lineRule="auto" w:before="344" w:after="0"/>
        <w:ind w:left="568" w:right="5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130-D. Para fins de qualquer cálculo de lançamento de tarifas, multas, juros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atualização monetária, não existindo regra própria do prestador de serviços em atos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normativos, o cálculo deverá ter duas casas decimais, sendo a segunda casa decimal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arredondada a maior quando a terceira casa decimal resultar maior ou igual a cinco,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arredondada a menor nos demais casos.”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46. Incluir o art. 130-E e o parágrafo único à Resolução ARES-PCJ nº 50, de 28 de fevereiro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com a seguinte redação: </w:t>
      </w:r>
    </w:p>
    <w:p>
      <w:pPr>
        <w:autoSpaceDN w:val="0"/>
        <w:autoSpaceDE w:val="0"/>
        <w:widowControl/>
        <w:spacing w:line="245" w:lineRule="auto" w:before="344" w:after="296"/>
        <w:ind w:left="568" w:right="59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130-E. Até a definição pelo prestador dos prazos para execução dos serviços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manual ou regulamento de prestação dos serviços, ficam válidos os prazos máximos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estabelecidos na tabela a seguir: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000000000001" w:type="dxa"/>
      </w:tblPr>
      <w:tblGrid>
        <w:gridCol w:w="4713"/>
        <w:gridCol w:w="4713"/>
      </w:tblGrid>
      <w:tr>
        <w:trPr>
          <w:trHeight w:hRule="exact" w:val="596"/>
        </w:trPr>
        <w:tc>
          <w:tcPr>
            <w:tcW w:type="dxa" w:w="680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204" w:firstLine="0"/>
              <w:jc w:val="right"/>
            </w:pPr>
            <w:r>
              <w:rPr>
                <w:rFonts w:ascii="Calibri" w:hAnsi="Calibri" w:eastAsia="Calibri"/>
                <w:b/>
                <w:i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/>
                <w:color w:val="000000"/>
                <w:sz w:val="24"/>
              </w:rPr>
              <w:t xml:space="preserve">Prazo </w:t>
            </w:r>
            <w:r>
              <w:br/>
            </w:r>
            <w:r>
              <w:rPr>
                <w:rFonts w:ascii="Calibri" w:hAnsi="Calibri" w:eastAsia="Calibri"/>
                <w:b/>
                <w:i/>
                <w:color w:val="000000"/>
                <w:sz w:val="24"/>
              </w:rPr>
              <w:t xml:space="preserve">Máximo </w:t>
            </w:r>
          </w:p>
        </w:tc>
      </w:tr>
      <w:tr>
        <w:trPr>
          <w:trHeight w:hRule="exact" w:val="596"/>
        </w:trPr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Aferição de hidrômetro em bancada fixa ou portátil, a pedido do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usuário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10 dias úteis </w:t>
            </w:r>
          </w:p>
        </w:tc>
      </w:tr>
      <w:tr>
        <w:trPr>
          <w:trHeight w:hRule="exact" w:val="304"/>
        </w:trPr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Cancelamento ou desligamento da ligação a pedido do usuário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15 dias úteis </w:t>
            </w:r>
          </w:p>
        </w:tc>
      </w:tr>
      <w:tr>
        <w:trPr>
          <w:trHeight w:hRule="exact" w:val="304"/>
        </w:trPr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Corte e religação de água, a pedido do usuário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2 dias úteis </w:t>
            </w:r>
          </w:p>
        </w:tc>
      </w:tr>
      <w:tr>
        <w:trPr>
          <w:trHeight w:hRule="exact" w:val="300"/>
        </w:trPr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Desobstrução de ramal predial de esgoto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24 horas </w:t>
            </w:r>
          </w:p>
        </w:tc>
      </w:tr>
      <w:tr>
        <w:trPr>
          <w:trHeight w:hRule="exact" w:val="304"/>
        </w:trPr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Desobstrução de rede coletora de esgoto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24 horas </w:t>
            </w:r>
          </w:p>
        </w:tc>
      </w:tr>
      <w:tr>
        <w:trPr>
          <w:trHeight w:hRule="exact" w:val="306"/>
        </w:trPr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Ligação de água e/ou esgoto após vistoria em área rural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15 dias úteis </w:t>
            </w:r>
          </w:p>
        </w:tc>
      </w:tr>
      <w:tr>
        <w:trPr>
          <w:trHeight w:hRule="exact" w:val="304"/>
        </w:trPr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Ligação de água e/ou esgoto após vistoria em área urbana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10 dias úteis </w:t>
            </w:r>
          </w:p>
        </w:tc>
      </w:tr>
      <w:tr>
        <w:trPr>
          <w:trHeight w:hRule="exact" w:val="300"/>
        </w:trPr>
        <w:tc>
          <w:tcPr>
            <w:tcW w:type="dxa" w:w="680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Mudança de ligação de água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15 dias úteis </w:t>
            </w:r>
          </w:p>
        </w:tc>
      </w:tr>
      <w:tr>
        <w:trPr>
          <w:trHeight w:hRule="exact" w:val="304"/>
        </w:trPr>
        <w:tc>
          <w:tcPr>
            <w:tcW w:type="dxa" w:w="680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Mudança de ligação de esgoto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15 dias úteis </w:t>
            </w:r>
          </w:p>
        </w:tc>
      </w:tr>
      <w:tr>
        <w:trPr>
          <w:trHeight w:hRule="exact" w:val="304"/>
        </w:trPr>
        <w:tc>
          <w:tcPr>
            <w:tcW w:type="dxa" w:w="6808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Religação após corte por inadimplência </w:t>
            </w:r>
          </w:p>
        </w:tc>
        <w:tc>
          <w:tcPr>
            <w:tcW w:type="dxa" w:w="1416"/>
            <w:tcBorders>
              <w:start w:sz="3.200000000000273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24 horas </w:t>
            </w:r>
          </w:p>
        </w:tc>
      </w:tr>
      <w:tr>
        <w:trPr>
          <w:trHeight w:hRule="exact" w:val="302"/>
        </w:trPr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Reparo de muros e instalações do usuário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5 dias úteis </w:t>
            </w:r>
          </w:p>
        </w:tc>
      </w:tr>
      <w:tr>
        <w:trPr>
          <w:trHeight w:hRule="exact" w:val="302"/>
        </w:trPr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Reparo de vazamento de água na rua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5 dias úteis </w:t>
            </w:r>
          </w:p>
        </w:tc>
      </w:tr>
      <w:tr>
        <w:trPr>
          <w:trHeight w:hRule="exact" w:val="304"/>
        </w:trPr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Reparo de vazamento de água no passeio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5 dias úteis </w:t>
            </w:r>
          </w:p>
        </w:tc>
      </w:tr>
      <w:tr>
        <w:trPr>
          <w:trHeight w:hRule="exact" w:val="300"/>
        </w:trPr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Reposição de pavimento asfáltico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10 dias úteis </w:t>
            </w:r>
          </w:p>
        </w:tc>
      </w:tr>
    </w:tbl>
    <w:p>
      <w:pPr>
        <w:autoSpaceDN w:val="0"/>
        <w:tabs>
          <w:tab w:pos="9156" w:val="left"/>
        </w:tabs>
        <w:autoSpaceDE w:val="0"/>
        <w:widowControl/>
        <w:spacing w:line="197" w:lineRule="auto" w:before="2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460 – 04/11/2022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sectPr>
          <w:pgSz w:w="11908" w:h="16836"/>
          <w:pgMar w:top="284" w:right="1066" w:bottom="52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963168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000000000001" w:type="dxa"/>
      </w:tblPr>
      <w:tblGrid>
        <w:gridCol w:w="4713"/>
        <w:gridCol w:w="4713"/>
      </w:tblGrid>
      <w:tr>
        <w:trPr>
          <w:trHeight w:hRule="exact" w:val="304"/>
        </w:trPr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Reposição de pavimento em passeios públicos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5 dias úteis </w:t>
            </w:r>
          </w:p>
        </w:tc>
      </w:tr>
      <w:tr>
        <w:trPr>
          <w:trHeight w:hRule="exact" w:val="304"/>
        </w:trPr>
        <w:tc>
          <w:tcPr>
            <w:tcW w:type="dxa" w:w="6808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Substituição de registro de cavalete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3 dias úteis </w:t>
            </w:r>
          </w:p>
        </w:tc>
      </w:tr>
      <w:tr>
        <w:trPr>
          <w:trHeight w:hRule="exact" w:val="596"/>
        </w:trPr>
        <w:tc>
          <w:tcPr>
            <w:tcW w:type="dxa" w:w="6808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Substituição ou instalação de hidrômetro violado, danificado ou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furtado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2 dias úteis </w:t>
            </w:r>
          </w:p>
        </w:tc>
      </w:tr>
      <w:tr>
        <w:trPr>
          <w:trHeight w:hRule="exact" w:val="300"/>
        </w:trPr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Vistoria de ligação de água e/ou esgoto em área rural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5 dias úteis </w:t>
            </w:r>
          </w:p>
        </w:tc>
      </w:tr>
      <w:tr>
        <w:trPr>
          <w:trHeight w:hRule="exact" w:val="304"/>
        </w:trPr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Vistoria de ligação de água e/ou esgoto em área urbana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3 dias úteis </w:t>
            </w:r>
          </w:p>
        </w:tc>
      </w:tr>
    </w:tbl>
    <w:p>
      <w:pPr>
        <w:autoSpaceDN w:val="0"/>
        <w:autoSpaceDE w:val="0"/>
        <w:widowControl/>
        <w:spacing w:line="245" w:lineRule="auto" w:before="344" w:after="0"/>
        <w:ind w:left="568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Os prazos da tabela supra passam a vigorar a partir de 1º de março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2023.”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47. O manual ou regulamento aprovado pela entidade reguladora anteriormente à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naquilo que divergir da Resolução ARES-PCJ nº 50/2014, será considerado revogado,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de que o prestador de serviços solicite adequação do manual ou regulamento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termos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48. O enquadramento de usuário Microempresário Individual – MEI, na categoria residencial,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força da alteração proposta nesta Resolução, deverá ser observado pelos prestadores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privados (concessionárias e parceiras privadas) desde a publicação desta norma, ao passo que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públicos deverão se adequar à regra quando da implementação da próxima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estrutura ou reajuste tarifários.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Eventuais diferenças devidas aos prestadores privados por conta da aplicação imediata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 a que se refere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garantidas em reequilíbrio econômico-financeiro, segundo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data base específica de revisão contratual.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 Para efeitos do que dispõe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em hipótese alguma poderá o usuário reclamar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devolução de valores em face do prestador de serviços por ocasião de seu enquadramento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 à esta Resolução em categoria diversa da residencial.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49.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156" w:val="left"/>
        </w:tabs>
        <w:autoSpaceDE w:val="0"/>
        <w:widowControl/>
        <w:spacing w:line="197" w:lineRule="auto" w:before="29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460 – 04/11/2022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sectPr w:rsidR="00FC693F" w:rsidRPr="0006063C" w:rsidSect="00034616">
      <w:pgSz w:w="11908" w:h="16836"/>
      <w:pgMar w:top="284" w:right="1066" w:bottom="524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