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466, DE 07 DE DEZEMBRO DE 2022 </w:t>
      </w:r>
    </w:p>
    <w:p>
      <w:pPr>
        <w:autoSpaceDN w:val="0"/>
        <w:autoSpaceDE w:val="0"/>
        <w:widowControl/>
        <w:spacing w:line="245" w:lineRule="auto" w:before="1224" w:after="0"/>
        <w:ind w:left="4538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Serviços Públicos de Abastecimento de Água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Usuários do Município de Amparo, e dá outras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>DIRETORIA EXECUTIVA DA ARES-PCJ - AGÊNCIA REGULADORA DOS SERVIÇOS 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SANEAMENTO DAS BACIAS DOS RIOS PIRACICABA, CAPIVARI E JUNDIAÍ (AGÊNCIA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uso de suas atribuições e na forma da Cláusula 32ª, inciso III,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Protocolo de Intenções da ARES-PCJ, convertido em Contrato de Consórcio Público, e o artigo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28, inciso III, do Estatuto Social da ARES-PCJ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 disposto nos artigos 23 e 27 da Lei Federal nº 11.445, de 05 de janeiro de 2007, que define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aspectos normativos em que as agências reguladoras editarão normas relativas às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dimensões técnicas, econômicas e sociais de prestação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especial nos artigos 45 e 46, que delimitam a forma e a obrigação dos prestadores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saneamento básico em editar Regulamento de Prestação de Serviços visando a divulgação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padrão normativo aos 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Serviço Autônomo de Água e Esgotos de Amparo – SAAE, responsável pelos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de água e esgotamento sanitário do Município de Amparo, em conformidade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 a Resolução ARES-PCJ nº 50/2014, e suas alterações, solicitou análise de seu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que disciplina a forma de prestação dos serviços e atendimento;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20/2022, concluiu 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apresentado pelo SAAE atende aos conteúdos mínimos estabelecidos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Resolução ARES-PCJ nº 50/2014, cumprindo todas as ressalvas;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90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07 de dezembro de 2022;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4"/>
        <w:gridCol w:w="4574"/>
      </w:tblGrid>
      <w:tr>
        <w:trPr>
          <w:trHeight w:hRule="exact" w:val="238"/>
        </w:trPr>
        <w:tc>
          <w:tcPr>
            <w:tcW w:type="dxa" w:w="6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466 – 07/12/2022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6" w:right="1340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20/2022,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e Atendimento aos Usuários do Município de Amparo,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cujo conteúdo em sua íntegra está inserido no Anexo A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Para conhecimento ou consulta do usuário, o Serviço Autônomo de Água e Esgotos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Amparo – SAAE, deverá disponibilizar nos locais de atendimento e em locais de fácil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visualização e acesso, bem como em seu sítio eletrônico ou em outros meios de comunicações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o Regulamento ora homologado, conforme preconiza o art. 46, da Resolução ARES-PCJ nº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50/2014, para imediata 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Revogar integral, tácita e expressamente a Resolução ARES-PCJ nº 246/2018,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anexos.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4º - Esta Resolução entrará em vigor na data da sua publicação, revogando as disposições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contrário.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1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466, DE 07 DE DEZEMBRO DE 2022 </w:t>
      </w:r>
    </w:p>
    <w:p>
      <w:pPr>
        <w:autoSpaceDN w:val="0"/>
        <w:autoSpaceDE w:val="0"/>
        <w:widowControl/>
        <w:spacing w:line="197" w:lineRule="auto" w:before="177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17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SERVIÇO AUTÔNOMO DE ÁGUA E ESGOTOS DE AMPARO – SAAE AMPARO </w:t>
      </w:r>
    </w:p>
    <w:p>
      <w:pPr>
        <w:autoSpaceDN w:val="0"/>
        <w:autoSpaceDE w:val="0"/>
        <w:widowControl/>
        <w:spacing w:line="240" w:lineRule="auto" w:before="137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2480310</wp:posOffset>
            </wp:positionH>
            <wp:positionV relativeFrom="page">
              <wp:posOffset>4770120</wp:posOffset>
            </wp:positionV>
            <wp:extent cx="2593340" cy="174243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17424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7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DE PRESTAÇÃO DE SERVIÇOS PÚBLICOS DE ABASTECIMENTO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ÁGUA E ESGOTAMENTO SANITÁRIO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2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76" w:right="140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2" w:after="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DOS SERVIÇOS PÚBLICOS DE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ABASTECIMENTO DE ÁGUA E ESGOTAMENTO SANITÁRIO </w:t>
      </w:r>
    </w:p>
    <w:p>
      <w:pPr>
        <w:autoSpaceDN w:val="0"/>
        <w:autoSpaceDE w:val="0"/>
        <w:widowControl/>
        <w:spacing w:line="245" w:lineRule="auto" w:before="640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638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– Os serviços prestados pelo Serviço Autônomo de Água e Esgotos de Amparo –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criada pela Lei municipal nº 637, de 14 de janeiro de 1969, serão cobrados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preços públicos e tarifas, na forma prevista em Resolução específica da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(ARES-PCJ) sobre o tema.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– Adotam-se, no âmbito do SAAE, as seguintes definições: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Serviços públicos de abastecimento de água: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Abrigo ou padrão: local (reservado pelo proprietário/usuário) ou caixa padronizada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(distribuída ou aprovada pelo SAAE) para instalação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Adutora: canalização e/ou tubulação principal de um sistema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geralmente entre a captação e a estação de tratamento (ETA), ou entre esta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de distribuição ou setores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Aferição do hidrômetro: verificação das vazões e volumes indicados pelo medidor 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condições de operação estabelecidas na legislação metrológica;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Água bruta: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Água potável: água cujos parâmetros microbiológicos, físicos, químicos e radioativos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aos padrões de potabilidade definidos pelo Ministério da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Água tratada: água submetida a tratamento prévio, através de processos físicos, químicos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biológicos de tratamento, com a finalidade de torná-la apropriada ao consumo;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Captação: local de retirada de água bruta, superficial ou subterrânea, que abriga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bombas de recalque;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Cavalete: conjunto padronizado de tubulações e conexões, ligado ao ramal predial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 à instalação do hidrômetro, sendo considerado como o ponto de entrega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no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Controle da qualidade da água para consumo humano: conjunto de atividades exercidas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contínua pelos responsáveis pela operação de sistema ou solução alternativa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destinadas a verificar se a água fornecida à população é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assegurando a manutenção desta condição;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Elevatória de água: conjunto de tubulações, equipamentos e dispositivos destinados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elevação de água bruta ou tratada;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6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Estação de Tratamento de Água (ETA): unidade composta de equipamentos, tubulações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instrumentos onde são processadas todas as atividades para tornar a água bruta captada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tratada, própria para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Hidrômetro: 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fornecido ao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Lacre: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e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Ramal predial: conjunto de tubulações, conexões e registro compreendido entre 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até antes do cavalete;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Reservatório: instalação destinada a armazenar água e assegurar a pressão suficiente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Solução alternativa coletiva de abastecimento de água para consumo humano: toda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 de abastecimento coletivo de água distinta do sistema público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incluindo, dentre outras, fonte, poço comunitário, distribuição por veículo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transportador, e instalações condominiais horizontais e verticais.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Serviços públicos de esgotamento sanitário: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Água de reuso: água proveniente do processo de tratamento de esgotos, não potável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fornecida dentro de padrões de qualidade estabelecidos por legislação estadual específica,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 a usos diversos que não o 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Caixa de inspeção (pontos de coleta de esgoto): é o ponto de conexão da(s) instalação(ões)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predial(is) do usuário (ramal coletor) com a caixa de ligação de esgoto, caracterizando-se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 limite de responsabilidade do prestador de serviços de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Coleta de esgoto: recolhimento do efluente líquido através de ligações à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Coletor predial: tubulação de esgoto na área interna do lote até a caixa de ligação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Coletor tronco: rede pública constituída por tubulação de grande diâmetro com objetivo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coletar das redes primárias e destiná-las às estações elevatórias ou ETE;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Estação Elevatória de Esgotos (EEE): conjunto de bombas, tubulações,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destinados à elevação dos efluentes (esgoto);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Estação de Tratamento de Esgotos (ETE): unidade composta de conjunto de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acessórios e tubulações para tratar os efluentes antes de lançá-los aos corpos hídricos,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Instalação predial de esgoto: conjunto de tubulações, equipamentos, peças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na área interna da unidade usuária, a montante do ponto de coleta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 na coleta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Ramal predial de esgoto: conjunto de tubulações e peças especiais situadas entre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esgotamento sanitário e o ponto de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Rede pública de esgotamento sanitário: conjunto de tubulações, peças e equipamentos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os pontos de coleta aos sistemas de tratamento de esgoto, sendo parte integrante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público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Sistema condominial de esgoto: sistema composto de redes e ramais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reunindo grupo de unidades usuárias, formando condomínios, como unidade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Sistema público de Esgotamento Sanitário (SES): conjunto de instalações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 nas atividades de coleta, afastamento, tratamento e disposição final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Denominações genéricas: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Alto consumo: consumo mensal da unidade usuária, cujo valor medido ultrapassa em 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por cento), no mínimo, a média aritmética dos últimos 06 (seis)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Consumo mínimo: faturamento do volume mínimo por economia em m³ (metros cúbicos);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Contrato de Prestação de Serviços: instrumento contratual padronizado previamente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Capivari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 (ARES-PCJ), para a prestação dos serviços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cujas cláusulas estão vinculadas às normas e regulamentos,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seu conteúdo ser modificado pelo SAAE ou pelo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Contrato especial: instrumento pelo qual o SAAE e o usuário ajustam as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as condições comerciais dos serviços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Corte da ligação: interrupção ou desligamento dos serviços pelo SAAE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dispositivo supressor ou outro meio, com suspensão da emissão de fatura;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Despejo não doméstico: efluente líquido decorrente do uso da água para fins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diversos, conforme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Economia: unidades autônomas para fornecimento de água 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moradias, apartamentos, unidades comerciais, salas de escritório, indústrias,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e similares, existentes numa determinada edificação, que são atendidos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de água e/ou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Fatura de serviços: nota fiscal ou documento que apresenta a quantia total a ser paga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referente à prestação do serviço público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referente a um período especificado, discriminando-se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Decreto federal nº 5.440/2005;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Inspeção: fiscalização na unidade usuária, posteriormente à ligação, com vistas a verificar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adequação aos padrões técnicos e de segurança do SAAE, o funcionamento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e a conformidade dos dados cadastrais;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Limitador de consumo: dispositivo instalado no ramal predial para restringir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Monitoramento operacional: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 sistema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Recomposição: ação de responsabilidade do SAAE em iniciar e terminar a recuperação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recomposição de muros, passeios e pavimentos deteriorados pela ampliação ou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redes públicas de água e esgoto, levando-se em consideração o fluxo de pedestres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veículos e os casos de obras e serviços continuados;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Supressão da ligação: interrupção ou desligamento definitivo dos serviços,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retiradas das instalações entre o ponto de conexão e a rede pública, suspensão da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e inativação do cadastro comercial;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Unidade usuária: economia ou conjunto de economias atendidas através de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e/ou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Usuário/cliente: pessoa física ou jurídica, legalmente representada, que solicitar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vinculada a unidade usuária, sendo responsável pelo pagamento das faturas e pelas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fixadas em normas legais, regulamentares e contratuais;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Vazamento oculto: vazamento de difícil percepção, passível de ocorrer no sistema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predial, cuja detecção seja comprovada através de testes ou por técnicos especializados.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– Cada unidade usuária dotada de ligação de água e esgoto será cadastrada pelo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cabendo-lhe um único número de ligação.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– O usuário poderá ser titular de uma ou mais unidades usuárias em locais diversos.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instalação e atendimento a mais de uma unidade no mesmo local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 do mesmo proprietário observará os requisitos técnicos para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de água e esgotamento sanitário.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– Toda unidade usuária será enquadrada nas categorias previstas no plano tarifário,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o usuário informar as alterações supervenientes que possam resultar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reenquadramento ou classificação.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prestação dos serviços de abastecimento de água e esgotamento sanitário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remunerada sob a forma de tarifa e demais preços públicos, e os reajustes serão aplicados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 o disposto na legislação vigente, bem como das resoluções editadas pela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ser diferenciadas, conforme as categorias de usuários e as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As leituras serão obrigatoriamente efetuadas em período não inferior a 27 dias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 a 33 dias, de acordo com o cronograma de execução do SAAE, de segunda-feira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sábado durante o dia e, excepcionalmente, em feriados e pontos facultativos.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determinação dos consumos que se faz para cada usuário será pela diferença entre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de dois períodos consecutivos de faturamento, efetuando-se a cobrança da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Por categorias, distribuídas por faixas de consumo ou quantidades crescentes de utilização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cascata;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Com mensuração do consumo, por meio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Por consumo estimado excepcionalmente nas hipóteses previstas neste Regulamento.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Havendo impossibilidade de verificação dos consumos medidos em razão de quebra,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violação, dificuldade ou impedimento de acesso ao equipamento de medição no momento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que se tentou realizar a leitura, considerar-se-á, para fins de faturamento, o consumo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na média dos 06 (seis) últimos meses em que houve faturamento de medição normal.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0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Nos casos em que não existirem dados concretos para obtenção da média, o faturamento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feito com base em um consumo medido de, no mínimo, 05 (cinco) dias, estimando-se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mensal do usuário.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– É de responsabilidade do usuário a adequação técnica, manutenção e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usuária, situadas além do ponto de entrega ou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técnicas, ainda que o SAAE tenha procedido a vistoria.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usuário será responsável, na qualidade de depositário a título gratuito,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custódia do padrão de ligação de água e equipamentos de medição e outros dispositivos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de acordo com suas normas procedimentais.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– Toda construção permanente urbana com condição regular de habitabilidade, situada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via pública e beneficiada com redes de abastecimento de água e 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obrigatoriamente se conectar à rede pública, respeitadas as exigências técnicas.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Constatado o descumprimento da obrigação prevista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anterior, o usuário será notificado para adequação no prazo de 30 (trinta) dias, podendo obter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SAAE as diretrizes necessárias para adequação. </w:t>
      </w:r>
    </w:p>
    <w:p>
      <w:pPr>
        <w:autoSpaceDN w:val="0"/>
        <w:autoSpaceDE w:val="0"/>
        <w:widowControl/>
        <w:spacing w:line="245" w:lineRule="auto" w:before="638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PREÇOS PÚBLICOS E SERVIÇOS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– Os preços públicos serão devidos, em contraprestação, pelo usuário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específicos e divisíveis colocados à disposição pelo SAAE.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– Anualmente, o SAAE submeterá solicitação de reajuste de tarifas e preços públicos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nos termos das normas legais vigentes.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– Os serviços prestados pelo SAAE são os seguintes, dentre outros previstos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própria aprovada pela ARES-PCJ: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43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e Expediente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e Alterações Cadastrais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e Separação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Tratada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e/ou Coleta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Desligue e Religue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com Caminhão Pipa </w:t>
      </w:r>
      <w:r>
        <w:rPr>
          <w:rFonts w:ascii="Calibri" w:hAnsi="Calibri" w:eastAsia="Calibri"/>
          <w:b w:val="0"/>
          <w:i w:val="0"/>
          <w:color w:val="000000"/>
          <w:sz w:val="24"/>
        </w:rPr>
        <w:t>IX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de Hidrômetro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de Contas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e Aprovação de Projetos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de Redes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Diversos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98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PRAZOS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– Os serviços de expediente, cadastro, alterações cadastrais e fornecimento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caminhão pipa serão atendidos no prazo de 05 (cinco) dias úteis, exceto os previstos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18, I, desta Resolução, que serão atendidos no prazo de 15 (quinze) dias corridos.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– Os serviços de protocolo, consistentes em requerimentos diversos, petições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de documentos, serão respondidos no prazo de 15 (quinze) dias, sendo aberta vista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ao interessado após decisão administrativa.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– Os pedidos de ligação de água e de esgoto (definitiva ou temporária) e de separação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serão atendidos no prazo de 10 (dez) dias úteis contados a partir da aprovação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do cumprimento das demais obrigações.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– Os serviços de desligue, aferição de hidrômetro, revisão de contas e análise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de água serão atendidos no prazo de 10 (dez) dias úteis, a contar da comprovação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pagamento do respectivo preço público.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Cessado o motivo da interrupção e/ou pagos os débitos,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restabelecerá o abastecimento de água e/ou o esgotamento sanitário nos prazos de até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(doze) horas por cortes indevidos; 24 (vinte e quatro) horas por cortes com aviso prévio; e 72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(setenta e duas) horas por retirada do ramal.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– Os serviços de fiscalização de redes, análise de aprovação de projeto e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diretrizes, termos de compromisso e certidões de aceite serão atendidos no prazo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úteis, a contar da comprovação de pagamento dos respectivos preços públicos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incidentes.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– Os demais serviços serão atendidos no prazo de 05 (cinco) dias úteis quando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previsto prazo inferior em normativa geral aprovada pela ARES-PCJ. </w:t>
      </w:r>
    </w:p>
    <w:p>
      <w:pPr>
        <w:autoSpaceDN w:val="0"/>
        <w:autoSpaceDE w:val="0"/>
        <w:widowControl/>
        <w:spacing w:line="245" w:lineRule="auto" w:before="63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DISPONÍVEIS </w:t>
      </w:r>
    </w:p>
    <w:p>
      <w:pPr>
        <w:autoSpaceDN w:val="0"/>
        <w:autoSpaceDE w:val="0"/>
        <w:widowControl/>
        <w:spacing w:line="245" w:lineRule="auto" w:before="63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PROTOCOLO E EXPEDIENTE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– O serviço de protocolo consiste na apresentação de petições, requerimentos,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 e análise de documentos pelo SAAE para autuação, apreciação e resposta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 ato do requerimento de protocolo, o interessado deverá indicar um dos meios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disponibilizados pelo SAAE para a resposta.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Somente serão devidos os preços públicos referentes aos serviços de expediente,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incidindo qualquer preço público para os serviços de protocolo. </w:t>
      </w:r>
    </w:p>
    <w:p>
      <w:pPr>
        <w:autoSpaceDN w:val="0"/>
        <w:autoSpaceDE w:val="0"/>
        <w:widowControl/>
        <w:spacing w:line="197" w:lineRule="auto" w:before="344" w:after="28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– Os serviços de expediente serão devidos para a emissão ou fornecimento de: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16"/>
      </w:tblGrid>
      <w:tr>
        <w:trPr>
          <w:trHeight w:hRule="exact" w:val="308"/>
        </w:trPr>
        <w:tc>
          <w:tcPr>
            <w:tcW w:type="dxa" w:w="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 -</w:t>
            </w:r>
          </w:p>
        </w:tc>
        <w:tc>
          <w:tcPr>
            <w:tcW w:type="dxa" w:w="4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Atestado, Declaração ou Certidão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documentos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juntados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processo </w:t>
            </w:r>
          </w:p>
        </w:tc>
      </w:tr>
      <w:tr>
        <w:trPr>
          <w:trHeight w:hRule="exact" w:val="312"/>
        </w:trPr>
        <w:tc>
          <w:tcPr>
            <w:tcW w:type="dxa" w:w="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 -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Desentranhamento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Restituição </w:t>
            </w:r>
          </w:p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</w:tr>
    </w:tbl>
    <w:p>
      <w:pPr>
        <w:autoSpaceDN w:val="0"/>
        <w:tabs>
          <w:tab w:pos="568" w:val="left"/>
        </w:tabs>
        <w:autoSpaceDE w:val="0"/>
        <w:widowControl/>
        <w:spacing w:line="245" w:lineRule="auto" w:before="26" w:after="0"/>
        <w:ind w:left="0" w:right="40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administrativo, mediante substituição por cópias </w:t>
      </w:r>
      <w:r>
        <w:rPr>
          <w:rFonts w:ascii="Calibri" w:hAnsi="Calibri" w:eastAsia="Calibri"/>
          <w:b w:val="0"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2ª Via de documentos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simples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autenticadas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de plantas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 emitido de banco de dados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Desarquivamento de processo administrativo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– A cobrança dos serviços descritos neste Capítulo será feita por meio de fatura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pronto pagamento, emitida pela Divisão de Atendimento, e o pagamento é pressuposto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prestação dos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– É vedado o fornecimento de cópias e relatórios cujo conteúdo tenha caráter sigiloso,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se de interesse pessoal do requerente devidamente justificado.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– Quando não possível atendimento imediato, o SAAE deverá atender as requisições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Capítulo no prazo máximo de 05 (cinco) dias úteis, exceto os serviços previstos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artigo 18, 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usuário receberá o número do protocolo de atendimento, contendo data e horário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e a descrição do serviço com prazo para execução.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usuário que requerer ligação de água, separação de ligação ou ligação esgoto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declarar em formulário próprio que o imóvel possui condições de habitabilidade. </w:t>
      </w:r>
    </w:p>
    <w:p>
      <w:pPr>
        <w:autoSpaceDN w:val="0"/>
        <w:autoSpaceDE w:val="0"/>
        <w:widowControl/>
        <w:spacing w:line="245" w:lineRule="auto" w:before="640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– O serviço de cadastro será devido sempre que houver registro inicial ou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dados de proprietário de imóvel ou usuário de serviços no cadastro fiscal do SAAE.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fins de cobrança amigável ou judicial, será considerado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 o usuário cadastrado no período correspondente, e o não cumprimento do disposto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§1º do artigo 23 deste Regulamento ensejará a responsabilização do proprietário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quitação de débitos efetuados na ausência de solicitação de alteração cadastral ou na falta de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indicação de novo usuário, sob pena, inclusive, de interrupção dos serviços, protesto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judicial e/ou inscrição em dívida ativa.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– O pedido de cadastro será processado mediante a apresentação de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pessoais, ou CNPJ e Contrato Social para pessoa jurídica, bem como de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comprobatórios de posse ou propriedade, se for o caso.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Qualquer alteração na propriedade e posse de imóvel, de categoria do imóvel, do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economias, ou de sua demolição, deverá ser imediatamente comunicada ao SAAE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para verificação e posterior atualização do cadastro.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proprietário que requerer ligação de água ou esgoto deverá declarar em formulário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 que possui local apropriado para receber correspondência, bem como disponibilizar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adequado para instalação do padrão, podendo em caso de dúvidas consultar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técnico da Autarquia.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Serão cadastrados todos os usuários ativos por ligação, podendo haver mais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em nome de um mesmo usuário, obedecidas as normas técnicas.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Quando houver alteração de usuário responsável pela ligação, o SAAE poderá proceder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troca de hidrômetro.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A pessoa jurídica cadastrada deverá indicar um sócio ou responsável no ato do 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terá natureza solidária pelos débitos gerados. </w:t>
      </w:r>
    </w:p>
    <w:p>
      <w:pPr>
        <w:autoSpaceDN w:val="0"/>
        <w:autoSpaceDE w:val="0"/>
        <w:widowControl/>
        <w:spacing w:line="245" w:lineRule="auto" w:before="640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LIGAÇÃO E SEPARAÇÃO DE ÁGUA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– O serviço de ligação de água será cobrado quando o usuário o requerer junto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mediante assinatura de contrato e apresentação dos documentos necessários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tarifa correspondente.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25. – Serão cobrados, antecipadamente ou posteriormente, caso necessário, a hora-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máquina e o asfalto utilizados na prestação do serviço, sem prejuízo dos demais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incidentes.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– O usuário é responsável pela conservação e preservação do hidrômetro utilizado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água, e caso constatado perda ou dano, será substituído e cobrado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 pelo medidor, exceto se não lhe puder ser imputada a responsabilidade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ocorrido.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Constatado dano ou defeito no hidrômetro, sendo inviável a leitura correta,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 será efetivado o cálculo pela média dos últimos 06 (seis) meses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houve leitura normal.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– A separação de ligação de água será efetivada desde que não haja débitos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cadastrados para a ligação principal, mediante fiscalização prévia no local, e posterior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homologação do Departamento competente.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fins de cadastro, a separação de ligação de água será considerada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ligação, devendo necessariamente constar usuário diverso da ligação principal.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– Decorridos 05 (cinco) anos do desligue, a ligação será considerada inativa,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 nova ligação de água com adequação do padrão e cadastramento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da prestação dos serviços na unidade usuária, aplicando-se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artigo 24 e seguintes desta Resolução. </w:t>
      </w:r>
    </w:p>
    <w:p>
      <w:pPr>
        <w:autoSpaceDN w:val="0"/>
        <w:autoSpaceDE w:val="0"/>
        <w:widowControl/>
        <w:spacing w:line="245" w:lineRule="auto" w:before="642" w:after="0"/>
        <w:ind w:left="3168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LIGAÇÃO DE ESGOTO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– Poderá ser prestado o serviço descrito neste Capítulo onde houver sistema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em condições de atendimento, passando a ser faturado desde a execução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ligação, inclusive pelo seu uso potencial.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fins de cadastro, a solicitação de ligação de esgoto deverá corresponder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 a uma ligação de água cadastrada, tendo como responsável o usuário 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30. – Serão cobrados, antecipadamente ou posteriormente, caso necessário, a hora-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máquina e o asfalto utilizados na prestação do serviço, sem prejuízo dos demais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incidentes.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– O SAAE poderá exigir pré-tratamento dos esgotos não industriais com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físico-químicas distintas do esgoto sanitário para recebê-los em seu sistema.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– O lançamento de efluentes no sistema do SAAE será feito por gravidade, e se houver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recalque, este deverá ser executado pelo interessado, exigida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“quebra-pressão”, da qual os efluentes partirão por gravidade para a rede coletora.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– Os despejos das garagens, oficinas, postos de serviços e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veículos nos quais seja feita lavagem ou lubrificação deverão, obrigatoriamente, passar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retentora de areia e graxa, aprovada pelo órgão competente, sob pena de ser bloqueado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acesso dos efluentes à rede pública de afastamento de esgoto sanitário.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– O usuário gerador de efluentes líquidos decorrentes de atividades industriais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consultar o SAAE para que possa realizar o devido lançamento, excetuados 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origem sanitária.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3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– Não são admitidos na rede coletora de esgoto despejos industriais que contenham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 possam danificá-la, cabendo ao usuário gerador requerer junto ao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conforme normas técnicas da Autarquia.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– É vedado o lançamento no coletor público de despejos industriais </w:t>
      </w:r>
      <w:r>
        <w:rPr>
          <w:rFonts w:ascii="Calibri" w:hAnsi="Calibri" w:eastAsia="Calibri"/>
          <w:b w:val="0"/>
          <w:i/>
          <w:color w:val="000000"/>
          <w:sz w:val="24"/>
        </w:rPr>
        <w:t>in natura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que: </w:t>
      </w:r>
    </w:p>
    <w:p>
      <w:pPr>
        <w:autoSpaceDN w:val="0"/>
        <w:autoSpaceDE w:val="0"/>
        <w:widowControl/>
        <w:spacing w:line="245" w:lineRule="auto" w:before="34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Sejam nocivos à saúde ou prejudiciais à segurança dos trabalhadores na rede;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Interfiram na operação de desempenho dos sistemas de 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Obstruam tubulações e equipamentos;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Ataquem as tubulações, afetando a resistência ou durabilidade de suas estruturas; </w:t>
      </w:r>
      <w:r>
        <w:rPr>
          <w:rFonts w:ascii="Calibri" w:hAnsi="Calibri" w:eastAsia="Calibri"/>
          <w:b w:val="0"/>
          <w:i w:val="0"/>
          <w:color w:val="000000"/>
          <w:sz w:val="24"/>
        </w:rPr>
        <w:t>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temperaturas elevadas, acima de 40º C (quarenta graus centígrados). </w:t>
      </w:r>
    </w:p>
    <w:p>
      <w:pPr>
        <w:autoSpaceDN w:val="0"/>
        <w:autoSpaceDE w:val="0"/>
        <w:widowControl/>
        <w:spacing w:line="245" w:lineRule="auto" w:before="642" w:after="0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TRATADA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– O usuário cadastrado pagará pelo consumo de água tratada, de acordo com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 previstas em resolução da Agência Reguladora.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usuário poderá optar por seis datas de vencimento da fatura,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disponibilizados pelo SAAE, exceto para modalidade de pagamento por débito automático.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– O consumo mínimo de água a ser cobrado por ligação terá como base o preço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para manutenção, ampliação e utilização potencial das redes.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faixas de consumo adotadas pelo SAAE serão aprovadas por resolução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fatura será emitida mensalmente, mediante a cobrança do preço mínimo acrescido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cúbicos excedentes, se o caso, conforme as faixas de consumo previstas em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– Para efeito de faturamento, as ligações de água serão classificadas,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resolução da Agência Reguladora vigente, nas categorias Residencial (R), Comercial (C),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 e Serviços Especiais (I), Pública (P) e Filantrópico (F), como segue: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Residencial – (R): economia utilizada exclusivamente para moradia, habitações populares;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Comercial – (C): economia na qual a atividade exercida estiver excluída das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referidas nos incisos I e III deste artigo, incluindo-se nesta categoria prestadores de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clubes com ou sem piscina;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Industrial e Serviços Especiais – (I): economia na qual a atividade exercida esteja incluída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classificação de indústria, estabelecida pela Fundação Instituto Brasileiro de Geografia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Estatística (Fundação IBGE), incluindo postos de gasolina e de lavagem de veículos;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Pública – (P): economia utilizada por órgãos dos Poderes Executivo, Legislativo e Judiciário,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autarquias e fundações vinculadas aos Poderes Públicos;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Filantrópico – (F): economia utilizada por entidades sem fins lucrativos,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anualmente perante o SAAE.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Agência Reguladora, junto ao SAAE, poderá estipular outras categorias,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os atributos técnicos estabelecidos. </w:t>
      </w:r>
    </w:p>
    <w:p>
      <w:pPr>
        <w:autoSpaceDN w:val="0"/>
        <w:autoSpaceDE w:val="0"/>
        <w:widowControl/>
        <w:spacing w:line="29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– Para economias com atividade mista, o cadastramento será efetuado como segue: </w:t>
      </w:r>
      <w:r>
        <w:rPr>
          <w:rFonts w:ascii="Calibri" w:hAnsi="Calibri" w:eastAsia="Calibri"/>
          <w:b w:val="0"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residência com comércio: o cadastrado será feito na categoria comercial;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residência com indústria: o cadastrado será feito na categoria industrial; </w:t>
      </w:r>
      <w:r>
        <w:rPr>
          <w:rFonts w:ascii="Calibri" w:hAnsi="Calibri" w:eastAsia="Calibri"/>
          <w:b w:val="0"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comércio com indústria: o cadastrado será feito na categoria industrial.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– Para efeito de faturamento, os condomínios horizontais e verticais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cadastrar tantas economias ativas quantas existirem no local, mediante declaração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responsável, podendo a Autarquia realizar vistoria para efetiva comprovação, sob pena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cancelamento e cobrança retroativa.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Poderá ser exigida do síndico ou responsável pelo condomínio a documentação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comprobatória da quantidade de economias ativas.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hotéis, pousadas, pensões e congêneres serão consideradas como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para fins de faturamento.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– As alterações da categoria do imóvel ou do número de economias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comunicadas pelo usuário ao SAAE, para verificação e posterior atualização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cadastro.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– Compete ao usuário do imóvel viabilizar a leitura mensal do consumo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deixando o hidrômetro visível, ou possibilitando o acesso ao mesmo.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Cabe ao usuário, em caso de impossibilidade de leitura, informar ao SAAE a leitura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e solicitar a revisão de fatura. </w:t>
      </w:r>
    </w:p>
    <w:p>
      <w:pPr>
        <w:autoSpaceDN w:val="0"/>
        <w:autoSpaceDE w:val="0"/>
        <w:widowControl/>
        <w:spacing w:line="302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Em caso de impossibilidade de leitura, o usuário será notificado da ocorrência e estará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sujeito às penalidades pela não regularização, conforme artigos 63 e 64 desta Resolução.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Não sendo localizado o usuário ou responsável, para fins da notificação pessoal prevista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parágrafo anterior, será intimado pelo Jornal Oficial do Município para regularização.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Quando constatado alto consumo em fatura mensal, o SAAE comunicará o usuário,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 fatura, sobre a constatação para que verifique as instalações internas e possíveis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motivos da ocorrência.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– O SAAE fornecerá água temporariamente ao usuário que assim o requerer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atividades e eventos transitórios, construções, obras em logradouros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públicos, parques de diversão, exposições, circos, dentre outros, desde que não excedente a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 (seis) meses, podendo ser prorrogado por igual o período, mediante o pagamento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da ligação temporária correspondente e previsão de consumo,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da documentação necessária.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 pedido de ligação temporária, além da documentação exigida, o interessado indicará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prazo e consumo previsto para o período, antecipando o pagamento, que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posteriormente compensado com base no volume medido.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ramal predial de ligação temporária para atendimento de construções, sempre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possível, deverá ser dimensionado de modo a ser aproveitado para a ligação definitiva.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Havendo conversão da ligação temporária em definitiva, o valor anteriormente pago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compensado do preço público devido pela prestação do serviço previsto no artigo 24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– O SAAE poderá firmar contratos de fornecimento de água não previstos nos artigos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anteriores, a fim de atender o interesse público ou coletivo, sendo cobrados 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correspondentes de acordo com os custos estipulados pelo departamento competente,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consoante as normas da Agência Reguladora PCJ (ARES-PCJ). </w:t>
      </w:r>
    </w:p>
    <w:p>
      <w:pPr>
        <w:autoSpaceDN w:val="0"/>
        <w:autoSpaceDE w:val="0"/>
        <w:widowControl/>
        <w:spacing w:line="245" w:lineRule="auto" w:before="638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AFASTAMENTO E/OU DA COLETA DE ESGOTOS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– O usuário pagará mensalmente ao SAAE pelos serviços de afastamento e/ou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esgotos, desde que haja ramal coletor de esgotamento sanitário em sua propriedade, ainda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seu uso seja potencial, conjuntamente com a fatura de fornecimento de água tratada.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Havendo na propriedade derivação própria de água, tais como poços artesianos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nascentes, bem como a efetiva utilização do ramal coletor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municipal, será instalado pelo SAAE medidor para fins de faturamento de afastamento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esgoto, de acordo com a tabela de preços 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Não havendo a possibilidade técnica de instalação de medidor, será cobrado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acordo com a tabela de preços vigente.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usuário que declarar que apenas parte do volume de água utilizado retorne à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coleta de esgoto deverá providenciar às suas expensas a instalação de medidor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saída do efluente de esgoto para efetivo faturamento.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usuário que possua derivação própria de água descrita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se houver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afastamento e coleta de esgotos que possa servir a propriedade,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interligar obrigatoriamente, sem prejuízo de cobrança de seu uso potencial por tarifa mínima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comunicação aos órgãos ambientais competentes.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0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– Entende-se por instalação de esgoto o ramal coletor, o trecho que vai da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ou viela sanitária ao alinhamento da propriedade. </w:t>
      </w:r>
    </w:p>
    <w:p>
      <w:pPr>
        <w:autoSpaceDN w:val="0"/>
        <w:autoSpaceDE w:val="0"/>
        <w:widowControl/>
        <w:spacing w:line="245" w:lineRule="auto" w:before="640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DESLIGUE E RELIGUE DE ÁGUA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– O usuário poderá requerer desligue do fornecimento por meio da retirada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desligamento direto em rede, desde que comprovada sua legitimidade,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os seguintes requisitos em conjunto: </w:t>
      </w:r>
    </w:p>
    <w:p>
      <w:pPr>
        <w:autoSpaceDN w:val="0"/>
        <w:autoSpaceDE w:val="0"/>
        <w:widowControl/>
        <w:spacing w:line="245" w:lineRule="auto" w:before="348" w:after="0"/>
        <w:ind w:left="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 Requerimento mediante formulário próprio com a justificativa do pedido;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Pagamento dos valores referentes ao serviço solicitado.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Após a efetivação do desligue, será apurado o consumo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 encaminhada ao usuário a fatura para pagamento, e será cobrado o valor previsto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 tabela 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49. – O usuário poderá requerer religue do fornecimento, a qualquer tempo, mediante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do preço público correspondente, e desde que não haja débitos em seu nome.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usuário poderá requer parcelamento do preço público referente ao serviço de religue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interrupção por inadimplência, exceto para os enquadrados na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religue fica condicionado à apresentação da documentação para atualização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junto a Autarquia, se necessário. </w:t>
      </w:r>
    </w:p>
    <w:p>
      <w:pPr>
        <w:autoSpaceDN w:val="0"/>
        <w:autoSpaceDE w:val="0"/>
        <w:widowControl/>
        <w:spacing w:line="245" w:lineRule="auto" w:before="638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COM CAMINHÃO-PIPA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50.  – Qualquer pessoa poderá requerer o fornecimento de água através de caminhão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pipa ao SAAE, mediante respectivo pagamento e autorização do departamento competente,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o fornecimento seja em local tecnicamente acessível e nos limites do município. </w:t>
      </w:r>
    </w:p>
    <w:p>
      <w:pPr>
        <w:autoSpaceDN w:val="0"/>
        <w:autoSpaceDE w:val="0"/>
        <w:widowControl/>
        <w:spacing w:line="245" w:lineRule="auto" w:before="63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AFERIÇÃO DE HIDRÔMETRO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– O usuário poderá requerer a aferição do hidrômetro, impugnando faturas emitidas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03 (três) meses anteriores ao pedido, mediante requerimento em que assume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pelo eventual pagamento do respectivo serviço, sendo suspenso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das faturas impugnadas e subsequentes até a consequente aferição.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0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 requerimento o usuário deverá especificar as faturas que impugna e poderá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seja agendado, e em caso de ausência de responsáveis na residência,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 de disponibilidade do SAAE, será contatado para novo agendamento.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Em caso de tentativa de agendamento infrutífera, ou caso não haja responsáveis no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momento da visita técnica, o SAAE aguardará por 10 (dez) dias a manifestação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interessado, sob pena de indeferimento e arquivamento do processo.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52. – A aferição do hidrômetro será realizada por servidor do SAAE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 próprio, devidamente homologado pelo INMETRO, na presença do usuário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terceiros indicados por ele no requerimento, sendo-lhe entregue, no momento da aferição,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laudo técnico com o resultado.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Quando não for possível a aferição no local da unidade usuária, o medidor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acondicionado em involucro próprio e lacrado no ato da retirada pelo técnico do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presença do solicitante ou seu representante, para o transporte até o laboratório de testes,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entregue no ato recibo e após, será o interessado notificado da data e do local da realização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aferição para, caso queira, acompanhá-la.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53. – Caso a aferição constate defeito no hidrômetro, este será substituído sem custo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sendo ainda efetivada a revisão das faturas impugnadas e as subsequentes ao pedido,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base na média do consumo dos últimos 06 (seis) meses referência em que houve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Caso as faturas de água estejam pagas, haverá a revisão das contas de água nos mesmos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moldes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artigo, e será lançado crédito da diferença verificada em conta futura.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usuário poderá requerer, caso queira, a devolução do valor pago à maior, que ocorrerá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máximo de 10 (dez) dias úteis após o pedido, através de transferência bancária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favor.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Caso não seja constatado defeito no hidrômetro, será notificado o usuário acerca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resultado para que efetue o pagamento das faturas em aberto e do valor da aferição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10 (dez) dias, sob pena de incidência de juros e multa por atraso no pagamento. </w:t>
      </w:r>
    </w:p>
    <w:p>
      <w:pPr>
        <w:autoSpaceDN w:val="0"/>
        <w:autoSpaceDE w:val="0"/>
        <w:widowControl/>
        <w:spacing w:line="245" w:lineRule="auto" w:before="640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DE CONTA DE ÁGUA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54. – A revisão de conta tem como finalidade a correção de eventuais erros de leitura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ajuste de leituras não realizadas por motivos diversos e alheios à responsabilidade do SAAE.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É vedada a revisão de contas que tenha como fundamento a má conservação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redes internas do imóvel, salvo no caso de vazamento oculto, conforme disposto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55. – O pedido de revisão da conta de água deverá ser formalizado pelo interessado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90 (noventa) dias, a contar da data da leitura em que foi constatado o erro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ocorrência, mediante requerimento do respectivo serviço, salvo se devidamente justificado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cumprimento do prazo e autorizado pela autoridade superior competente.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requerimento deverá ser instruído com os seguintes documentos: </w:t>
      </w:r>
    </w:p>
    <w:p>
      <w:pPr>
        <w:autoSpaceDN w:val="0"/>
        <w:autoSpaceDE w:val="0"/>
        <w:widowControl/>
        <w:spacing w:line="245" w:lineRule="auto" w:before="346" w:after="0"/>
        <w:ind w:left="0" w:right="46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Formulário de requerimento preenchido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da fatura do mês referência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CPF e RG do usuário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da leitura atual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Exposição sucinta de motivos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56. – O pedido de revisão suspende o vencimento da conta.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Caso o pedido de revisão seja deferido, será lançada nova fatura com prazo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para pagamento de 10 (dez) dias, a partir de sua reemissão.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Caso o pedido de revisão seja deferido e a fatura a ser recalculada esteja paga,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lançado em conta futura o crédito verificado.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usuário poderá requerer, caso entenda necessário, a devolução imediata do valor pago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maior, que ocorrerá no prazo máximo de 10 (dez) dias úteis após o pedido,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transferência bancária em seu favor.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Caso o pedido de revisão seja indeferido e a fatura objeto do pedido não esteja paga,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 nova fatura para pagamento com prazo mínimo de 10 (dez) dias, sob pena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incidência de juros e multa.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Constatado erro de leitura, o pedido de revisão será deferido, sendo devolvido em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futura o pagamento dos serviços. </w:t>
      </w:r>
    </w:p>
    <w:p>
      <w:pPr>
        <w:autoSpaceDN w:val="0"/>
        <w:autoSpaceDE w:val="0"/>
        <w:widowControl/>
        <w:spacing w:line="245" w:lineRule="auto" w:before="638" w:after="0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ANÁLISE E APROVAÇÃO DE PROJETOS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57. – O serviço de análise e aprovação de projetos é devido de todo àquele que submeter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análise do departamento técnico do SAAE projetos referentes à rede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potável, extensão da rede de afastamento de esgoto e estação de tratamento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atendimento de novos parcelamentos de solo e/ou extensão das referidas redes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locais não atendidos pela Autarquia.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projetos deverão ser apresentados com requerimento fundamentado,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acompanhados das respectivas Anotações de Responsabilidade Técnica, Memoriais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Descritivos e de Cálculo, e outras diretrizes requisitadas pelo departamento competente.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sectPr>
          <w:pgSz w:w="11906" w:h="16838"/>
          <w:pgMar w:top="276" w:right="1344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4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FISCALIZAÇÃO DE REDES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58. – É devido o pagamento do serviço de fiscalização de redes quando o usuário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loteador necessitar de interligação da rede localizada na unidade usuária até 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59. – Antes da solicitação do serviço, deverá o interessado requerer diretrizes junto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 competente do SAAE, que analisará, inclusive, a viabilidade técnica e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60. – O requerimento para fiscalização de redes deverá ser instruído com cópia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certidão de aprovação de projeto e demais documentos necessários, sendo emitido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que ateste a regularidade da instalação de acordo com as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pelo SAAE. </w:t>
      </w:r>
    </w:p>
    <w:p>
      <w:pPr>
        <w:autoSpaceDN w:val="0"/>
        <w:autoSpaceDE w:val="0"/>
        <w:widowControl/>
        <w:spacing w:line="245" w:lineRule="auto" w:before="640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DIVERSOS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61. – Mediante requerimento, ou diante da necessidade de outro serviço previsto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mediante pagamento, o SAAE prestará os seguintes serviços: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47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Hora de mão-de-obra de encanador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Hora de mão-de-obra de ajudante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Hora de mão-de-obra de pedreiro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Hidrojateamento por caminhão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Hidrojateamento por máquina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Hora de utilização de retroescavadeira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Desobstrução de rede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de água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62. – Os serviços serão prestados sempre que o interesse público sobrevier, não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serviços de ordem meramente particular. 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</w:t>
      </w:r>
    </w:p>
    <w:p>
      <w:pPr>
        <w:autoSpaceDN w:val="0"/>
        <w:autoSpaceDE w:val="0"/>
        <w:widowControl/>
        <w:spacing w:line="245" w:lineRule="auto" w:before="642" w:after="0"/>
        <w:ind w:left="864" w:right="8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IRREGULARIDADES, INFRAÇÕES E INTERRUPÇÃO DO FORNECIMENTO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3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1152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TERMO DE OCORRÊNCIA DE IRREGULARIDADE E DAS MULTAS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63. – Constituem irregularidades as seguintes condutas do usuário: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Intervenção nas instalações dos sistemas públicos de água e esgotos que possam afetar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hidráulica predial de água ligada à rede pública interligada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Lançar despejos na rede pública de esgotamento sanitário que, por suas características,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IV -</w:t>
      </w:r>
      <w:r>
        <w:rPr>
          <w:rFonts w:ascii="Calibri" w:hAnsi="Calibri" w:eastAsia="Calibri"/>
          <w:b w:val="0"/>
          <w:i w:val="0"/>
          <w:color w:val="000000"/>
          <w:sz w:val="24"/>
        </w:rPr>
        <w:t>Derivação do ramal predial antes do hidrômetro (</w:t>
      </w:r>
      <w:r>
        <w:rPr>
          <w:rFonts w:ascii="Calibri" w:hAnsi="Calibri" w:eastAsia="Calibri"/>
          <w:b w:val="0"/>
          <w:i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bomba ou quaisquer dispositivos no ramal predial ou na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Lançar águas pluviais nas instalações ou coletores prediais de esgotos sanitários; </w:t>
      </w:r>
      <w:r>
        <w:rPr>
          <w:rFonts w:ascii="Calibri" w:hAnsi="Calibri" w:eastAsia="Calibri"/>
          <w:b w:val="0"/>
          <w:i w:val="0"/>
          <w:color w:val="000000"/>
          <w:sz w:val="24"/>
        </w:rPr>
        <w:t>IX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>X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>XI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Interligação de instalações prediais de água entre imóveis distintos,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>XII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Impedimento voluntário à promoção da leitura do hidrômetro ou à execução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manutenção do cavalete e hidrômetro pelo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 do lacre da caixa ou cubículo de proteção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XVII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 caixa de gordura sifonada na instalação predial interna de esgotos; </w:t>
      </w:r>
      <w:r>
        <w:rPr>
          <w:rFonts w:ascii="Calibri" w:hAnsi="Calibri" w:eastAsia="Calibri"/>
          <w:b w:val="0"/>
          <w:i w:val="0"/>
          <w:color w:val="000000"/>
          <w:sz w:val="24"/>
        </w:rPr>
        <w:t>XVIII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aparelhos eliminadores ou supressores de 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XIX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 caixa de inspeção no ramal de esgoto em logradouro público (testada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Lançar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XXII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Lançar resíduos sólidos na rede coletora de esgoto que possam prejudicar o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Considera-se desperdício o uso de água para fins diversos da necessidade humana média,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tais como lavagem de veículos, calçadas, passeios dentre outros.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Verificada a irregularidade e/ou constatado que a conduta gerou ausência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ou faturamento em valor inferior ao real, o SAAE adotará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Lavratura de Termo de Ocorrência de Irregularidade, com cópia ao usuário e assinatura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deste, e em caso de negativa, será encaminhado via postal com aviso de recebimento;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Encaminhamento aos órgãos competentes;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Revisão do faturamento com base no consumo medido ou, na impossibilidade,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média dos últimos 06 (seis) meses em que houve leitura normal;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No caso de inviabilidade de aplicação dos critérios previstos no inciso III, o valor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será determinado de ofício, através de estimativa, com base nas instalações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e nas atividades nela desenvolvidas;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Aplicar multas, conforme o caso, observado os seguintes limites: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20 vezes o valor da TARIFA MÍNIMA DE FORNECIMENTO DE ÁGUA da categoria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INFRAÇÕES LEVES;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30 vezes o valor da TARIFA MÍNIMA DE FORNECIMENTO DE ÁGUA da categoria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INFRAÇÕES GRAVES;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50 vezes o valor da TARIFA MÍNIMA DE FORNECIMENTO DE ÁGUA da categoria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INFRAÇÕES GRAVÍSSIMAS.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Quando necessário, na presença de autoridade policial ou servidor designado pelo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procederá a retirada do hidrômetro em invólucro lacrado e preservado até o encerramento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processo ou emissão de laudo policial. </w:t>
      </w:r>
    </w:p>
    <w:p>
      <w:pPr>
        <w:autoSpaceDN w:val="0"/>
        <w:autoSpaceDE w:val="0"/>
        <w:widowControl/>
        <w:spacing w:line="245" w:lineRule="auto" w:before="640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64. – Serão consideradas INFRAÇÕES os procedimentos irregulares de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 do USUÁRIO, conforme segue: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INFRAÇÕES LEVES: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Instalação de bomba ou quaisquer dispositivos no ramal predial ou na rede de distribuição;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Lançar águas pluviais nas instalações ou coletores prediais de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Impedimento voluntário à promoção da leitura do hidrômetro ou à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cavalete e hidrômetro pelo SAAE;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Violação do lacre da caixa ou cubículo de proteção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Ausência de caixa de gordura sifonada na instalação predial interna de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Instalação de aparelhos eliminadores ou supressores de 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Ausência de caixa de inspeção no ramal de esgoto em logradouro público (testada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imóvel).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INFRAÇÕES GRAVES: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Instalação hidráulica predial de água ligada à rede pública interligada com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Lançar despejos na rede pública de esgotamento sanitário que, por suas características,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exijam 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Danificação propositada, inversão ou supressão do hidrômetro;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Restabelecimento irregular do abastecimento de água em ligações cortadas no ramal;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Interligação de instalações prediais de água entre imóveis distintos, com ou sem débito.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INFRAÇÕES GRAVÍSSIMAS: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 Derivação do ramal predial antes do hidrômetro (</w:t>
      </w:r>
      <w:r>
        <w:rPr>
          <w:rFonts w:ascii="Calibri" w:hAnsi="Calibri" w:eastAsia="Calibri"/>
          <w:b w:val="0"/>
          <w:i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Lançar esgoto nas instalações ou coletores de águas pluviais;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Lançar resíduos sólidos na rede coletora de esgoto que possam prejudicar o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Lançar no coletor público os despejos industriais </w:t>
      </w:r>
      <w:r>
        <w:rPr>
          <w:rFonts w:ascii="Calibri" w:hAnsi="Calibri" w:eastAsia="Calibri"/>
          <w:b w:val="0"/>
          <w:i/>
          <w:color w:val="000000"/>
          <w:sz w:val="24"/>
        </w:rPr>
        <w:t>in natura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que trata o artigo 36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 caso de reincidência das INFRAÇÕES LEVES, serão consideradas como INFRAÇÕES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GRAVES e punidas como tal.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No caso de reincidência das INFRAÇÕES GRAVES, serão consideradas como INFRAÇÕES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GRAVÍSSIMAS e punidas como tal.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No caso de reincidência das INFRAÇÕES GRAVÍSSIMAS, a multa será lançada em dobro. </w:t>
      </w:r>
    </w:p>
    <w:p>
      <w:pPr>
        <w:autoSpaceDN w:val="0"/>
        <w:autoSpaceDE w:val="0"/>
        <w:widowControl/>
        <w:spacing w:line="245" w:lineRule="auto" w:before="640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 FORNECIMENTO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65. – As interrupções do serviço de fornecimento de água serão comunicadas, sempre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possível, com 72 (setenta e duas) horas de antecedência aos usuários, através dos meios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comunicação disponíveis.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66. – Quando a interrupção do serviço demandar duração superior a 12 (doze) horas,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providenciará fornecimento emergencial para atender as necessidades básicas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população abrangida, sendo medido e cobrado do usuário mediante sua anuência.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67. – O serviço de fornecimento de água poderá ser interrompido, a qualquer tempo,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outras sanções e nos termos da lei, nos seguintes casos: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que atinjam a segurança de pessoas e bens, especialmente as de emergência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 que coloquem em risco a saúde da população ou de trabalhadores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Manipulação indevida, por parte do usuário, da ligação predial, inclusive medidor,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componente da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efetuar reparos, modificações ou melhorias urgentes no sistema;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clandestina ou religação à revelia;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Deficiência técnica e/ou de segurança das instalações da unidade usuária que ofereça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 iminente de danos a pessoas ou bens;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do usuário, nos limites desta 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VIII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ligação à rede pública de coleta e tratamento de esgoto sanitário, após a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 e ultrapassado o prazo para a devida regularização;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IX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Negativa do usuário em permitir a instalação de dispositivo de leitura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consumida, após ter sido previamente notificado a respeito.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68. – O SAAE, após aviso ao usuário com comprovante de recebimento, inclusive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eletrônico, se autorizado, emitido com antecedência de 30 (trinta) dias da data prevista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suspensão, poderá suspender o fornecimento de água e/ou de esgotamento sanitário: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Por inadimplência do usuário do pagamento das tarifas e/ou taxas;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Pela negativa de acesso ou imposição de obstáculo à leitura, manutenção ou substituição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Quando não solicitada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suspensão prevista no inciso II será efetivada após a devida notificação ao usuário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comprovante de recebimento acerca da impossibilidade de leitura, manutenção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do hidrômetro.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aviso de suspensão dos serviços deverá ser escrito de forma compreensível e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entendimento, discriminando o motivo da suspensão e indicando as faturas inadimplidas,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caso.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Constatada que a suspensão foi indevida, será restabelecido o serviço de fornecimento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no prazo máximo de 12 (doze) horas, sendo creditado em conta futura, a título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indenização 20% (vinte por cento) do valor líquido da última fatura emitida antes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indevida.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Em caso de negativa de recebimento do aviso, será devidamente certificada a entrega,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servido este como comprovante.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69. – O usuário poderá requerer o restabelecimento dos serviços,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inadimplência, quando houver o pagamento integral dos débitos vencidos até 90 (noventa)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anteriores ao recebimento da notificação de que trata o artigo 68 desta Resolução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posteriores que vierem a vencer.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70. – É vedada a suspensão de fornecimento de água a estabelecimentos de saúde,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instituições educacionais e de internação coletiva de pessoas, bem como com início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sextas-feiras, nos sábados ou domingos, e na véspera de feriados nacionais, estaduais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ou no dia que os antecede.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71. – Cessado o motivo da suspensão, o SAAE restabelecerá os serviços no prazo máximo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24 (vinte e quatro) horas para interrupção com aviso prévio e de 72 (setenta e duas) horas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retirada do ramal. </w:t>
      </w:r>
    </w:p>
    <w:p>
      <w:pPr>
        <w:autoSpaceDN w:val="0"/>
        <w:autoSpaceDE w:val="0"/>
        <w:widowControl/>
        <w:spacing w:line="245" w:lineRule="auto" w:before="63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PARCELAMENTO DE DÉBITOS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72. – Os débitos pretéritos, inscritos ou não em dívida ativa, de qualquer natureza,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recolhidos em parcelas mensais, iguais e consecutivas, através de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 autorizado pela autoridade competente.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Os débitos recentes, assim considerados aqueles com vencimento inferior 90 (noventa)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dias, não serão objeto de parcelamento, salvo decisão fundamentada nos termos do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80, devendo, obrigatoriamente, ser firmado Termo Especial de Parcelamento, sendo fixado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caso de inadimplência, poderá ser efetivada a interrupção do fornecimento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aviso prévio com 30 (trinta) dias de antecedência.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pedidos de parcelamento deverão ser formulados por meio de requerimento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menção do total do débito, sua origem e o número pretendido de parcelas, e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subscritos pelo usuário ou responsável pelo pagamento.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requerimento do devedor solicitando o parcelamento valerá como confissão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irretratável da dívida e renúncia de defesa ou recurso administrativo, bem como desistência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interpostos.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valor do débito constante do pedido não exclui a verificação de sua exatidão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de eventuais diferenças.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O valor mínimo das prestações mensais e quantidade de parcelas serão anualmente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em Instrução Normativa expedida pela Superintendência.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O vencimento das parcelas será definido a critério do devedor, exceto da primeira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parcela, que vencerá em três dias, contados da autorização de parcelamento.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O pagamento da primeira parcela, bem como do correspondente a taxas e custas judiciais,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caso, são requisitos essenciais de validade do parcelamento, assim como os honorários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advocatícios, que poderão ser parcelados a pedido do interessado e autorização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Procuradoria Autárquica.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Para as unidades consumidoras que já possuam débitos parcelados, somente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admitido novo parcelamento após a liquidação do já existente, exceto em casos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justificados e aceitos pelo SAAE.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3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73. – Para parcelamento dos débitos, serão acrescidos juros simples de 1% (um por cento)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cada parcela mensal requerida sobre o montante do débito, em parcelas iguais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74. – A falta de pagamento implicará no cancelamento do parcelamento, e se o débito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em fase de cobrança judicial, será dado prosseguimento à execução fiscal.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parcelamento em atraso que ainda não se encontre cancelado poderá 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continuidade, desde que todas as parcelas em atraso sejam quitadas, com a incidência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juros e multa sobre o valor atualizado da parcela. </w:t>
      </w:r>
    </w:p>
    <w:p>
      <w:pPr>
        <w:autoSpaceDN w:val="0"/>
        <w:autoSpaceDE w:val="0"/>
        <w:widowControl/>
        <w:spacing w:line="245" w:lineRule="auto" w:before="640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VAZAMENTO OCULTO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75. – O SAAE concede aos usuários o benefício da revisão excepcional de contas em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vazamento oculto às categorias residencial e filantrópica, como também à comercial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médio (isto é, referente aos últimos seis meses) de até 12 m³ (doze metros cúbicos).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Considera-se vazamento oculto aquele de difícil percepção,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atestado por técnico SAAE.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76. – Constatado o vazamento oculto, o valor devido será calculado, somando-se a média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consumo dos 06 (seis) meses anteriores ao mês em que o evento provocou aumento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desproporcional na fatura mensal, com o valor dos respectivos metros cúbicos excedentes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obtida.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usuário só poderá requer o benefício para a mesma unidade consumidora uma vez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período de 12 (doze) meses.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disposto neste artigo somente se aplicará para até três contas mensais consecutivas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 unidade consumidora, desde que não haja débitos anteriores, sendo que 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 serão apuradas no valor normalmente medido.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interessado deverá formular requerimento devidamente fundamentado,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60 (sessenta) dias, contados a partir da emissão da fatura mensal de água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identificado o aumento excessivo do consumo ordinário. </w:t>
      </w:r>
    </w:p>
    <w:p>
      <w:pPr>
        <w:autoSpaceDN w:val="0"/>
        <w:autoSpaceDE w:val="0"/>
        <w:widowControl/>
        <w:spacing w:line="245" w:lineRule="auto" w:before="638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77. – O atendimento presencial e protocolo do SAAE funcionará de segunda a sexta-feira,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09:00h às 16:00h exceto feriados e pontos facultativos, e pelo telefone, 24 (vinte e quatro)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horas por dia, sete dias por semana, inclusive para reclamações e queixas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pessoas portadoras de necessidades especiais, idosos, gestantes, lactantes e pessoas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acompanhadas por criança de colo serão atendidas prioritariamente.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Todas as solicitações apresentadas serão registradas e numeradas, devendo o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informado ao usuário para acompanhamento da solicitação.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78. – As reclamações e queixas serão autuadas e analisadas pelos departamentos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competentes, e respondidas aos usuários no prazo máximo de 10 (dez) dias úteis.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79. – As situações não previstas nesta Resolução obedecerão às disposições legais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vigentes, tais como código de posturas, código de obras, e outros, bem como às resoluções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emitidas pela Agência Reguladora que atua no município.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80. – Os casos omissos ou de dúvida na interpretação serão resolvidos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Superintendente através de despacho fundamentado.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81. – Para a adequação às exigências desta Resolução, o SAAE convocará os usuários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cadastrados para atualização e adequação das obrigações. </w:t>
      </w:r>
    </w:p>
    <w:p>
      <w:pPr>
        <w:autoSpaceDN w:val="0"/>
        <w:autoSpaceDE w:val="0"/>
        <w:widowControl/>
        <w:spacing w:line="281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82. – Diante do atraso no pagamento dos preços públicos e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Autarquia, incidirá juros de mora de 1% (um por cento) ao mês, ou fração “pro rata die”,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multa de mora de 2% (dois por cento) sobre o valor corrigido por índice oficial.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índice oficial adotado pela Autarquia para correção monetária será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IPCA/IBGE, ou outro índice que venha a substitui-lo.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83. – Os preços públicos dos serviços e tarifas ficam determinados por Resolução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 município.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54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sectPr>
          <w:pgSz w:w="11906" w:h="16838"/>
          <w:pgMar w:top="276" w:right="134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Tê de Serviço Integrado Articulado (TSI), DN/DE 50/60 x DN 20 mm, em copolímero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PP com ferramenta de corte, pino para articulação, parafusos, porcas e arruelas em aço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inox AISI 304. Padrão SABESP NTS-175 e IT/OPE-820 SANEPAR.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1.1. Quantidade utilizada: 1 peça.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de polietileno (azul) de alta densidade PE - 80, para ligação predial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NTS 048, DN 20 mm. </w:t>
      </w:r>
    </w:p>
    <w:p>
      <w:pPr>
        <w:autoSpaceDN w:val="0"/>
        <w:autoSpaceDE w:val="0"/>
        <w:widowControl/>
        <w:spacing w:line="245" w:lineRule="auto" w:before="52" w:after="0"/>
        <w:ind w:left="0" w:right="48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Quantidade utilizada: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2.1.1. Rede no passeio: 02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2.1.2. Rede no terço favorável: 04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2.1.3. Rede no terço contrário: 8,5 metros.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Cotovelo engate rápido Rosca x PE - 3/4" BSP NBR NM ISO7-1 x Ø20mm (PEAD) em Ferro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Fundido Maleável, conforme NBR6943, revestido com zincagem a fogo (galvanização)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pintura cataforese (KTL).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3.1. Quantidade utilizada: 1 peça.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de PVC rígido de seção circular, para instalações prediais conforme NBR 5648,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 branca, DN 3/4", com pontas roscáveis conforme NBR 6414.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4.1. Quantidade utilizada: 3 metros.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Cotovelo 90° 3/4" BSP (NBR NM ISO 7-1), em Ferro Fundido Maleável, conforme NBR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6943, revestido com zincagem a fogo (galvanização) e pintura cataforese (KTL).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5.1. Quantidade utilizada: 2 peças.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 rosca macho e fêmea dn 3/4", corpo em PVC conforme NBR 11306, esfera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haste poliacetal; batentes laterais da esfera em poliuretano; anel de vedação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borracha nitrílica; acionamento em cabeça borboleta; extremidades roscas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NM ISO 7-1.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6.1. Quantidade utilizada: 1 peça.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porca e tubete de copolímero de polipropileno (PP) ou PVC, na cor azul,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NBR 8194, corpo do tubete oitavado com rosca de 3/4”, porca de 1”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inserto metálico, para ser utilizado em hidrômetro de 3/4”.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7.1. Quantidade utilizada: 2 peças. </w:t>
      </w:r>
    </w:p>
    <w:p>
      <w:pPr>
        <w:autoSpaceDN w:val="0"/>
        <w:tabs>
          <w:tab w:pos="568" w:val="left"/>
        </w:tabs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8.1. Quantidade utilizada: 1 peça.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50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Lacre plástico de porca antifraude.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9.1. Quantidade utilizada: 2  peças.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0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sectPr>
          <w:pgSz w:w="11906" w:h="16838"/>
          <w:pgMar w:top="276" w:right="1344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2" w:after="30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1 - Modelo esquemático da ligação de água com a disposição das peças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773" w:type="dxa"/>
      </w:tblPr>
      <w:tblGrid>
        <w:gridCol w:w="9142"/>
      </w:tblGrid>
      <w:tr>
        <w:trPr>
          <w:trHeight w:hRule="exact" w:val="6394"/>
        </w:trPr>
        <w:tc>
          <w:tcPr>
            <w:tcW w:type="dxa" w:w="908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1470660</wp:posOffset>
                  </wp:positionV>
                  <wp:extent cx="5759450" cy="4050029"/>
                  <wp:wrapNone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0500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5734050</wp:posOffset>
            </wp:positionV>
            <wp:extent cx="5759450" cy="323977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4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sectPr>
          <w:pgSz w:w="11906" w:h="16838"/>
          <w:pgMar w:top="276" w:right="1346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2 - Modelo esquemático da caixa padrão (de proteção) da ligação de água </w:t>
      </w:r>
    </w:p>
    <w:p>
      <w:pPr>
        <w:autoSpaceDN w:val="0"/>
        <w:autoSpaceDE w:val="0"/>
        <w:widowControl/>
        <w:spacing w:line="240" w:lineRule="auto" w:before="29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1451610</wp:posOffset>
            </wp:positionV>
            <wp:extent cx="5759450" cy="719963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199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9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sectPr>
          <w:pgSz w:w="11906" w:h="16838"/>
          <w:pgMar w:top="276" w:right="139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autoSpaceDE w:val="0"/>
        <w:widowControl/>
        <w:spacing w:line="197" w:lineRule="auto" w:before="346" w:after="0"/>
        <w:ind w:left="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 INTRODUÇÃO </w:t>
      </w:r>
    </w:p>
    <w:p>
      <w:pPr>
        <w:autoSpaceDN w:val="0"/>
        <w:autoSpaceDE w:val="0"/>
        <w:widowControl/>
        <w:spacing w:line="245" w:lineRule="auto" w:before="346" w:after="0"/>
        <w:ind w:left="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componentes devem atender as especificações técnicas e aos requisitos da norma. (Norma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e/ou ABNT). A figura 1 (ilustrativo) indica os principais componentes do ramal predial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numa ligação domiciliar. </w:t>
      </w:r>
    </w:p>
    <w:p>
      <w:pPr>
        <w:autoSpaceDN w:val="0"/>
        <w:autoSpaceDE w:val="0"/>
        <w:widowControl/>
        <w:spacing w:line="197" w:lineRule="auto" w:before="638" w:after="30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3: Exemplo de instalação de ramal predial de esgoto residencial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.00000000000011" w:type="dxa"/>
      </w:tblPr>
      <w:tblGrid>
        <w:gridCol w:w="9144"/>
      </w:tblGrid>
      <w:tr>
        <w:trPr>
          <w:trHeight w:hRule="exact" w:val="6120"/>
        </w:trPr>
        <w:tc>
          <w:tcPr>
            <w:tcW w:type="dxa" w:w="891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961390</wp:posOffset>
                  </wp:positionH>
                  <wp:positionV relativeFrom="page">
                    <wp:posOffset>3331210</wp:posOffset>
                  </wp:positionV>
                  <wp:extent cx="5647690" cy="3877310"/>
                  <wp:wrapNone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690" cy="38773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1705" w:type="dxa"/>
      </w:tblPr>
      <w:tblGrid>
        <w:gridCol w:w="9144"/>
      </w:tblGrid>
      <w:tr>
        <w:trPr>
          <w:trHeight w:hRule="exact" w:val="850"/>
        </w:trPr>
        <w:tc>
          <w:tcPr>
            <w:tcW w:type="dxa" w:w="9070"/>
            <w:tcBorders>
              <w:start w:sz="2.240000009536743" w:val="single" w:color="#221F1F"/>
              <w:top w:sz="2.240000009536743" w:val="single" w:color="#221F1F"/>
              <w:end w:sz="2.240000009536743" w:val="single" w:color="#221F1F"/>
              <w:bottom w:sz="2.24000000953674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8"/>
              </w:rPr>
              <w:t xml:space="preserve">Em nenhuma hipótese as águas pluviais poderão ser lançadas no ramal </w:t>
            </w:r>
            <w:r>
              <w:rPr>
                <w:rFonts w:ascii="Calibri" w:hAnsi="Calibri" w:eastAsia="Calibri"/>
                <w:b/>
                <w:i w:val="0"/>
                <w:color w:val="08090C"/>
                <w:sz w:val="28"/>
              </w:rPr>
              <w:t>interno de esgotos e, consequentemente, na rede pública de esgotos.</w:t>
            </w:r>
          </w:p>
        </w:tc>
      </w:tr>
    </w:tbl>
    <w:p>
      <w:pPr>
        <w:autoSpaceDN w:val="0"/>
        <w:tabs>
          <w:tab w:pos="8794" w:val="left"/>
        </w:tabs>
        <w:autoSpaceDE w:val="0"/>
        <w:widowControl/>
        <w:spacing w:line="194" w:lineRule="auto" w:before="2156" w:after="0"/>
        <w:ind w:left="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sectPr>
          <w:pgSz w:w="11906" w:h="16838"/>
          <w:pgMar w:top="276" w:right="1346" w:bottom="52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2" w:after="0"/>
        <w:ind w:left="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 MATERIAIS </w:t>
      </w:r>
    </w:p>
    <w:p>
      <w:pPr>
        <w:autoSpaceDN w:val="0"/>
        <w:autoSpaceDE w:val="0"/>
        <w:widowControl/>
        <w:spacing w:line="245" w:lineRule="auto" w:before="346" w:after="0"/>
        <w:ind w:left="4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2.1.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Tubo PVC OCRE DN 100 mm (barra de 6 m), utilizado para transporte de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redes coletoras, devendo atender as normas - NBR-7362-1: 1999 - Sistemas enterrados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condução de esgoto. Parte 1: Requisitos para tubos de PVC com junta elástica; Parte 2: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 para tubos de PVC com parede maciça; Parte 3: Requisitos para tubos de PVC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dupla Parede e parte 4. </w:t>
      </w:r>
    </w:p>
    <w:p>
      <w:pPr>
        <w:autoSpaceDN w:val="0"/>
        <w:autoSpaceDE w:val="0"/>
        <w:widowControl/>
        <w:spacing w:line="245" w:lineRule="auto" w:before="346" w:after="0"/>
        <w:ind w:left="4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2.2.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Anel borracha JE OCRE DN 100 mm, garante total estanqueidade e excelente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desempenho unindo versatilidade de um sistema removível para as diversas necessidades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de infraestrutura. Para tubos de PVC deve atender as prescrições da NBR 7362 – 1. </w:t>
      </w:r>
    </w:p>
    <w:p>
      <w:pPr>
        <w:autoSpaceDN w:val="0"/>
        <w:autoSpaceDE w:val="0"/>
        <w:widowControl/>
        <w:spacing w:line="245" w:lineRule="auto" w:before="348" w:after="0"/>
        <w:ind w:left="4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2.3.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Selim PVC ELAST OCRE DN 150 x 100 mm, tem a função de interligar os ramais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esgotos prediais, condominiais e até despejos industriais às redes coletoras.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atender a NBR 10569. </w:t>
      </w:r>
    </w:p>
    <w:p>
      <w:pPr>
        <w:autoSpaceDN w:val="0"/>
        <w:autoSpaceDE w:val="0"/>
        <w:widowControl/>
        <w:spacing w:line="245" w:lineRule="auto" w:before="346" w:after="0"/>
        <w:ind w:left="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2.4.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Curva longa PVC OCRE 45° PB JEI DN 100 mm, destinada à mudança de direção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tubulação. Atendendo a NBR 10569. </w:t>
      </w:r>
    </w:p>
    <w:p>
      <w:pPr>
        <w:autoSpaceDN w:val="0"/>
        <w:autoSpaceDE w:val="0"/>
        <w:widowControl/>
        <w:spacing w:line="245" w:lineRule="auto" w:before="346" w:after="0"/>
        <w:ind w:left="4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2.5.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Tubo PVC BBB JE OCRE DN 100mm. Denominado tubo de inspeção e limpeza (Til) é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peça radial no passeio, provido de tampa. A execução do Til não desobriga 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da caixa de inspeção da ligação. </w:t>
      </w:r>
    </w:p>
    <w:p>
      <w:pPr>
        <w:autoSpaceDN w:val="0"/>
        <w:autoSpaceDE w:val="0"/>
        <w:widowControl/>
        <w:spacing w:line="197" w:lineRule="auto" w:before="638" w:after="298"/>
        <w:ind w:left="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3. FIGURAS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050"/>
        <w:gridCol w:w="3050"/>
        <w:gridCol w:w="3050"/>
      </w:tblGrid>
      <w:tr>
        <w:trPr>
          <w:trHeight w:hRule="exact" w:val="304"/>
        </w:trPr>
        <w:tc>
          <w:tcPr>
            <w:tcW w:type="dxa" w:w="3968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Tipo</w:t>
            </w:r>
          </w:p>
        </w:tc>
        <w:tc>
          <w:tcPr>
            <w:tcW w:type="dxa" w:w="2554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>Ramo de Atividade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Desenho de Referência </w:t>
            </w:r>
          </w:p>
        </w:tc>
      </w:tr>
      <w:tr>
        <w:trPr>
          <w:trHeight w:hRule="exact" w:val="304"/>
        </w:trPr>
        <w:tc>
          <w:tcPr>
            <w:tcW w:type="dxa" w:w="3968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Detalhe da ligação terço ou eixo</w:t>
            </w:r>
          </w:p>
        </w:tc>
        <w:tc>
          <w:tcPr>
            <w:tcW w:type="dxa" w:w="2554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Todas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Figura 4 </w:t>
            </w:r>
          </w:p>
        </w:tc>
      </w:tr>
      <w:tr>
        <w:trPr>
          <w:trHeight w:hRule="exact" w:val="300"/>
        </w:trPr>
        <w:tc>
          <w:tcPr>
            <w:tcW w:type="dxa" w:w="3968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Detalhe da ligação no passeio</w:t>
            </w:r>
          </w:p>
        </w:tc>
        <w:tc>
          <w:tcPr>
            <w:tcW w:type="dxa" w:w="2554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8090C"/>
                <w:sz w:val="24"/>
              </w:rPr>
              <w:t>Todas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Figura 5 </w:t>
            </w:r>
          </w:p>
        </w:tc>
      </w:tr>
    </w:tbl>
    <w:p>
      <w:pPr>
        <w:autoSpaceDN w:val="0"/>
        <w:tabs>
          <w:tab w:pos="8796" w:val="left"/>
        </w:tabs>
        <w:autoSpaceDE w:val="0"/>
        <w:widowControl/>
        <w:spacing w:line="194" w:lineRule="auto" w:before="536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sectPr>
          <w:pgSz w:w="11906" w:h="16838"/>
          <w:pgMar w:top="276" w:right="1342" w:bottom="520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2" w:after="30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4: Detalhe da ligação de esgoto para a rede no terço ou no eixo da rua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83" w:type="dxa"/>
      </w:tblPr>
      <w:tblGrid>
        <w:gridCol w:w="9058"/>
      </w:tblGrid>
      <w:tr>
        <w:trPr>
          <w:trHeight w:hRule="exact" w:val="10648"/>
        </w:trPr>
        <w:tc>
          <w:tcPr>
            <w:tcW w:type="dxa" w:w="8548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953769</wp:posOffset>
                  </wp:positionH>
                  <wp:positionV relativeFrom="page">
                    <wp:posOffset>1470660</wp:posOffset>
                  </wp:positionV>
                  <wp:extent cx="5420359" cy="6751320"/>
                  <wp:wrapNone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359" cy="67513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4" w:lineRule="auto" w:before="26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sectPr>
          <w:pgSz w:w="11906" w:h="16838"/>
          <w:pgMar w:top="276" w:right="1430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350520</wp:posOffset>
            </wp:positionV>
            <wp:extent cx="2802890" cy="56261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2" w:after="30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Figura 5: Detalhe da ligação de esgoto no passeio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773" w:type="dxa"/>
      </w:tblPr>
      <w:tblGrid>
        <w:gridCol w:w="9138"/>
      </w:tblGrid>
      <w:tr>
        <w:trPr>
          <w:trHeight w:hRule="exact" w:val="10966"/>
        </w:trPr>
        <w:tc>
          <w:tcPr>
            <w:tcW w:type="dxa" w:w="9078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1470660</wp:posOffset>
                  </wp:positionV>
                  <wp:extent cx="5756910" cy="6953250"/>
                  <wp:wrapNone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69532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4" w:lineRule="auto" w:before="23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466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sectPr w:rsidR="00FC693F" w:rsidRPr="0006063C" w:rsidSect="00034616">
      <w:pgSz w:w="11906" w:h="16838"/>
      <w:pgMar w:top="276" w:right="1350" w:bottom="52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