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468, DE 20 DE DEZEMBRO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Pedreira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3.077, de 14/12/2010,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Pedreira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Pedreira,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47/2022-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Pedreira,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2.681/2018, composto por membros nomeados através do Decreto Municipal nº 3683/2022,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19 de dezembro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47/2022-CRBG,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SAAE - Pedreira;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Pedreira, a Diretoria Executiva da ARES-PCJ, reunida em 20 de dezembro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468 – 20/12/2022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2" w:right="1062" w:bottom="51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-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15,49% (quinze inteiros e quarenta e nove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- Pedreira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fevereiro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Tarifas de Esgoto, passando dos atuais 80% (oitenta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90% (noventa por cento) dos valores das Tarifas de Água, ora reajustada.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a serem praticados pelo SAAE-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Pedreira, conforme apresentado no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Pedreira.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- Pedreira,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fevereiro de 2023.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Pedreira, conforme apresentado no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SAAE - Pedreira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 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Pedreira,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- Pedreira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468 – 20/12/2022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2" w:right="1062" w:bottom="51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468, DE 20 DE DEZEMBRO DE 2022 </w:t>
      </w:r>
    </w:p>
    <w:p>
      <w:pPr>
        <w:autoSpaceDN w:val="0"/>
        <w:autoSpaceDE w:val="0"/>
        <w:widowControl/>
        <w:spacing w:line="197" w:lineRule="auto" w:before="30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46"/>
        </w:trPr>
        <w:tc>
          <w:tcPr>
            <w:tcW w:type="dxa" w:w="879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36"/>
        </w:trPr>
        <w:tc>
          <w:tcPr>
            <w:tcW w:type="dxa" w:w="232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0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17,75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33,73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690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</w:tr>
      <w:tr>
        <w:trPr>
          <w:trHeight w:hRule="exact" w:val="354"/>
        </w:trPr>
        <w:tc>
          <w:tcPr>
            <w:tcW w:type="dxa" w:w="232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0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69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684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4,86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48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/ APARTAMENTO </w:t>
            </w:r>
          </w:p>
        </w:tc>
      </w:tr>
      <w:tr>
        <w:trPr>
          <w:trHeight w:hRule="exact" w:val="636"/>
        </w:trPr>
        <w:tc>
          <w:tcPr>
            <w:tcW w:type="dxa" w:w="23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35,49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31,94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67,43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7,07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4,86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52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COMERCIO / SERVIÇO </w:t>
            </w:r>
          </w:p>
        </w:tc>
      </w:tr>
      <w:tr>
        <w:trPr>
          <w:trHeight w:hRule="exact" w:val="636"/>
        </w:trPr>
        <w:tc>
          <w:tcPr>
            <w:tcW w:type="dxa" w:w="232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73,11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65,80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138,91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11,08 </w:t>
            </w:r>
          </w:p>
        </w:tc>
      </w:tr>
      <w:tr>
        <w:trPr>
          <w:trHeight w:hRule="exact" w:val="350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8,21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15,60 </w:t>
            </w:r>
          </w:p>
        </w:tc>
      </w:tr>
      <w:tr>
        <w:trPr>
          <w:trHeight w:hRule="exact" w:val="350"/>
        </w:trPr>
        <w:tc>
          <w:tcPr>
            <w:tcW w:type="dxa" w:w="232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4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6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20,82 </w:t>
            </w:r>
          </w:p>
        </w:tc>
      </w:tr>
      <w:tr>
        <w:trPr>
          <w:trHeight w:hRule="exact" w:val="350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14,25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12,83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27,08 </w:t>
            </w:r>
          </w:p>
        </w:tc>
      </w:tr>
    </w:tbl>
    <w:p>
      <w:pPr>
        <w:autoSpaceDN w:val="0"/>
        <w:autoSpaceDE w:val="0"/>
        <w:widowControl/>
        <w:spacing w:line="197" w:lineRule="auto" w:before="6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critérios de acesso à Categoria Residencial Social devem obedecer ao disposto na </w:t>
      </w:r>
    </w:p>
    <w:p>
      <w:pPr>
        <w:autoSpaceDN w:val="0"/>
        <w:autoSpaceDE w:val="0"/>
        <w:widowControl/>
        <w:spacing w:line="197" w:lineRule="auto" w:before="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251/2018 e suas alterações.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2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468 – 20/12/2022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0" w:right="1078" w:bottom="5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9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52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109,33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98,40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207,73 </w:t>
            </w:r>
          </w:p>
        </w:tc>
      </w:tr>
      <w:tr>
        <w:trPr>
          <w:trHeight w:hRule="exact" w:val="354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8,21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15,60 </w:t>
            </w:r>
          </w:p>
        </w:tc>
      </w:tr>
      <w:tr>
        <w:trPr>
          <w:trHeight w:hRule="exact" w:val="346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9,31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19,65 </w:t>
            </w:r>
          </w:p>
        </w:tc>
      </w:tr>
      <w:tr>
        <w:trPr>
          <w:trHeight w:hRule="exact" w:val="354"/>
        </w:trPr>
        <w:tc>
          <w:tcPr>
            <w:tcW w:type="dxa" w:w="255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35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15,38 </w:t>
            </w:r>
          </w:p>
        </w:tc>
        <w:tc>
          <w:tcPr>
            <w:tcW w:type="dxa" w:w="183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13,84 </w:t>
            </w:r>
          </w:p>
        </w:tc>
        <w:tc>
          <w:tcPr>
            <w:tcW w:type="dxa" w:w="13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29,22 </w:t>
            </w:r>
          </w:p>
        </w:tc>
      </w:tr>
      <w:tr>
        <w:trPr>
          <w:trHeight w:hRule="exact" w:val="346"/>
        </w:trPr>
        <w:tc>
          <w:tcPr>
            <w:tcW w:type="dxa" w:w="255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3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  <w:tc>
          <w:tcPr>
            <w:tcW w:type="dxa" w:w="183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18,12 </w:t>
            </w:r>
          </w:p>
        </w:tc>
        <w:tc>
          <w:tcPr>
            <w:tcW w:type="dxa" w:w="13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38,25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50"/>
        </w:trPr>
        <w:tc>
          <w:tcPr>
            <w:tcW w:type="dxa" w:w="879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636"/>
        </w:trPr>
        <w:tc>
          <w:tcPr>
            <w:tcW w:type="dxa" w:w="232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8,87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7,98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16,85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0,92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1,75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1,21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1,09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52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PRÉ-TRATAMENTO </w:t>
            </w:r>
          </w:p>
        </w:tc>
      </w:tr>
      <w:tr>
        <w:trPr>
          <w:trHeight w:hRule="exact" w:val="636"/>
        </w:trPr>
        <w:tc>
          <w:tcPr>
            <w:tcW w:type="dxa" w:w="23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109,33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27,33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136,66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8,21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2,05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12,93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15,38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3,85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5,03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48"/>
        </w:trPr>
        <w:tc>
          <w:tcPr>
            <w:tcW w:type="dxa" w:w="879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636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40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8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56,07 </w:t>
            </w:r>
          </w:p>
        </w:tc>
        <w:tc>
          <w:tcPr>
            <w:tcW w:type="dxa" w:w="169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50,46 </w:t>
            </w:r>
          </w:p>
        </w:tc>
        <w:tc>
          <w:tcPr>
            <w:tcW w:type="dxa" w:w="168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106,53 </w:t>
            </w:r>
          </w:p>
        </w:tc>
      </w:tr>
      <w:tr>
        <w:trPr>
          <w:trHeight w:hRule="exact" w:val="350"/>
        </w:trPr>
        <w:tc>
          <w:tcPr>
            <w:tcW w:type="dxa" w:w="232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40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69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</w:tr>
      <w:tr>
        <w:trPr>
          <w:trHeight w:hRule="exact" w:val="352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7,01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</w:tr>
      <w:tr>
        <w:trPr>
          <w:trHeight w:hRule="exact" w:val="348"/>
        </w:trPr>
        <w:tc>
          <w:tcPr>
            <w:tcW w:type="dxa" w:w="23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40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  <w:tc>
          <w:tcPr>
            <w:tcW w:type="dxa" w:w="169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20,65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90% (noventa por cento) dos valores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468 – 20/12/2022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50" w:right="1068" w:bottom="5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por volume consumido,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de até 15 m³ (mínimo) e de 25 m³: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15 m³)) = R$ 35,49)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R$ 35,49 </w:t>
      </w:r>
    </w:p>
    <w:p>
      <w:pPr>
        <w:autoSpaceDN w:val="0"/>
        <w:autoSpaceDE w:val="0"/>
        <w:widowControl/>
        <w:spacing w:line="245" w:lineRule="auto" w:before="346" w:after="0"/>
        <w:ind w:left="568" w:right="446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25 m³ x R$ 2,45 = R$ 61,25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R$ 61,25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função do volume consumido de água 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90%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das Tarifas de Água,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45" w:lineRule="auto" w:before="344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15 m³) = R$ 31,94)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R$ 31,94 </w:t>
      </w:r>
    </w:p>
    <w:p>
      <w:pPr>
        <w:autoSpaceDN w:val="0"/>
        <w:autoSpaceDE w:val="0"/>
        <w:widowControl/>
        <w:spacing w:line="245" w:lineRule="auto" w:before="344" w:after="0"/>
        <w:ind w:left="568" w:right="432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25 m³ x R$ 2,21 = R$ 55,25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R$ 55,25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R$ 35,49) + (Tarifa de Esgoto = R$ 31,94) </w:t>
      </w:r>
      <w:r>
        <w:rPr>
          <w:rFonts w:ascii="Calibri" w:hAnsi="Calibri" w:eastAsia="Calibri"/>
          <w:b/>
          <w:i w:val="0"/>
          <w:color w:val="000000"/>
          <w:sz w:val="24"/>
        </w:rPr>
        <w:t>Tarifa Total = R$ 67,43</w:t>
      </w:r>
    </w:p>
    <w:p>
      <w:pPr>
        <w:autoSpaceDN w:val="0"/>
        <w:autoSpaceDE w:val="0"/>
        <w:widowControl/>
        <w:spacing w:line="245" w:lineRule="auto" w:before="346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R$ 61,25) + (Tarifa de Esgoto = R$ 55,25)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R$ 116,50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468 – 20/12/2022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50" w:right="1064" w:bottom="5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468, DE 20 DE DEZEMBRO DE 2022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50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574"/>
        </w:trPr>
        <w:tc>
          <w:tcPr>
            <w:tcW w:type="dxa" w:w="707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</w:t>
            </w:r>
          </w:p>
        </w:tc>
        <w:tc>
          <w:tcPr>
            <w:tcW w:type="dxa" w:w="114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0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EXPEDIENTE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Emissão de 2ª via, extrato, alteração cadastral e outros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0,73 </w:t>
            </w:r>
          </w:p>
        </w:tc>
      </w:tr>
      <w:tr>
        <w:trPr>
          <w:trHeight w:hRule="exact" w:val="298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Certidões de qualquer espécie;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25,23 </w:t>
            </w:r>
          </w:p>
        </w:tc>
      </w:tr>
      <w:tr>
        <w:trPr>
          <w:trHeight w:hRule="exact" w:val="290"/>
        </w:trPr>
        <w:tc>
          <w:tcPr>
            <w:tcW w:type="dxa" w:w="70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Entrada de petição no SAAE para despachos e apreciações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18,92 </w:t>
            </w:r>
          </w:p>
        </w:tc>
      </w:tr>
      <w:tr>
        <w:trPr>
          <w:trHeight w:hRule="exact" w:val="294"/>
        </w:trPr>
        <w:tc>
          <w:tcPr>
            <w:tcW w:type="dxa" w:w="707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de documento (por folha)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0,49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CORTE DE ÁGUA 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usuário;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42,09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irregularidade/inadimplência: Corte do Hidrômetro e Corte no Ramal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Desativação de ligação de água por solicitação do usuário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21,83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RELIGAÇÃO DE ÁGUA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92,54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regularização de situação: Religação no Hidrômetro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121,89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regularização de situação: Religação no Ramal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306,96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AFERIÇÃO DE HIDRÔMETRO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bancada Fixa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20,98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bancada Portátil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42,09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PESQUISA DE VAZAMENTO DOMICILIAR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 em edificação de um pavimento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Pavimento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304,78 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solicitação do usuário por pavimento excedente a um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Pavimento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153,42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MUDANÇA DE LIGAÇÃO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Mão de Obra (custo de materiais conforme o que foi gasto)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231,28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CONSUMO DE ÁGUA POR CIRCOS, PARQUES E OUTROS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Custos fico de consumo até 15 dias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R$/15 dias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121,89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Custo adicional por dia até completar 30 dias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R$/dia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6,31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CUSTO HORÁRIO DE MÃO-DE-OBRA E SERVIÇO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Encanador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 hora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75,68 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Ajudante de encanador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 hora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46,21 </w:t>
            </w:r>
          </w:p>
        </w:tc>
      </w:tr>
      <w:tr>
        <w:trPr>
          <w:trHeight w:hRule="exact" w:val="294"/>
        </w:trPr>
        <w:tc>
          <w:tcPr>
            <w:tcW w:type="dxa" w:w="707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Retroescavadeira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R$/ hora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90,35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Limpeza de fossas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304,78 </w:t>
            </w:r>
          </w:p>
        </w:tc>
      </w:tr>
      <w:tr>
        <w:trPr>
          <w:trHeight w:hRule="exact" w:val="290"/>
        </w:trPr>
        <w:tc>
          <w:tcPr>
            <w:tcW w:type="dxa" w:w="70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Limpeza de ramais internos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0,00 </w:t>
            </w:r>
          </w:p>
        </w:tc>
      </w:tr>
      <w:tr>
        <w:trPr>
          <w:trHeight w:hRule="exact" w:val="298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SUBSTITUIÇÃO DE MATERIAIS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Registro de gaveta de 1/2"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75,68 </w:t>
            </w:r>
          </w:p>
        </w:tc>
      </w:tr>
      <w:tr>
        <w:trPr>
          <w:trHeight w:hRule="exact" w:val="290"/>
        </w:trPr>
        <w:tc>
          <w:tcPr>
            <w:tcW w:type="dxa" w:w="70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Registro de gaveta de 3/4"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75,68 </w:t>
            </w:r>
          </w:p>
        </w:tc>
      </w:tr>
      <w:tr>
        <w:trPr>
          <w:trHeight w:hRule="exact" w:val="294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Registro de gaveta de 1"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75,68 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danificado pelo usuário </w:t>
            </w:r>
          </w:p>
        </w:tc>
        <w:tc>
          <w:tcPr>
            <w:tcW w:type="dxa" w:w="114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115,58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Roubado com Boletim de Ocorrência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153,42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Excedente por ligação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Metro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46,21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468 – 20/12/2022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50" w:right="1116" w:bottom="5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2"/>
        <w:ind w:left="0" w:right="29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9"/>
        <w:gridCol w:w="3129"/>
        <w:gridCol w:w="3129"/>
      </w:tblGrid>
      <w:tr>
        <w:trPr>
          <w:trHeight w:hRule="exact" w:val="292"/>
        </w:trPr>
        <w:tc>
          <w:tcPr>
            <w:tcW w:type="dxa" w:w="9348"/>
            <w:gridSpan w:val="3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>RECEITA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393,46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Adicional por metro excedente (valor total/6mt) – Ligação de Água.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65,58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Esgoto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441,73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Adicional por metro excedente (valor total/6mt) – Ligação de Esgoto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73,62 </w:t>
            </w:r>
          </w:p>
        </w:tc>
      </w:tr>
      <w:tr>
        <w:trPr>
          <w:trHeight w:hRule="exact" w:val="296"/>
        </w:trPr>
        <w:tc>
          <w:tcPr>
            <w:tcW w:type="dxa" w:w="707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hidrômetro </w:t>
            </w:r>
          </w:p>
        </w:tc>
        <w:tc>
          <w:tcPr>
            <w:tcW w:type="dxa" w:w="114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125,53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Rebaixamento ou suspensão de cavalete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113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70,47 </w:t>
            </w:r>
          </w:p>
        </w:tc>
      </w:tr>
      <w:tr>
        <w:trPr>
          <w:trHeight w:hRule="exact" w:val="292"/>
        </w:trPr>
        <w:tc>
          <w:tcPr>
            <w:tcW w:type="dxa" w:w="707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Caminhão Pipa - 8 m³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13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383,00 </w:t>
            </w:r>
          </w:p>
        </w:tc>
      </w:tr>
    </w:tbl>
    <w:p>
      <w:pPr>
        <w:autoSpaceDN w:val="0"/>
        <w:autoSpaceDE w:val="0"/>
        <w:widowControl/>
        <w:spacing w:line="5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9"/>
        <w:gridCol w:w="3129"/>
        <w:gridCol w:w="3129"/>
      </w:tblGrid>
      <w:tr>
        <w:trPr>
          <w:trHeight w:hRule="exact" w:val="572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39999999999963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73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39999999999963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INFRAÇÃO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7370"/>
            <w:tcBorders>
              <w:start w:sz="3.199999999999932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Intervenção nas instalações dos sistemas de água e esgoto </w:t>
            </w:r>
          </w:p>
        </w:tc>
        <w:tc>
          <w:tcPr>
            <w:tcW w:type="dxa" w:w="1134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764,92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73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Execução de ligações clandestinas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918,33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73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Violação do lacre do hidrômetro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75,68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73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Utilizando da instalação de água e esgoto para serventia de outra economia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153,42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73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bombas ou pluviais no ramal predial de água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1.521,34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73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bombas ou pluviais no ramal predial de esgoto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306,84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73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despejos na rede coletora que exijam tratamento prévio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3.063,79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7"/>
        <w:gridCol w:w="2347"/>
        <w:gridCol w:w="2347"/>
        <w:gridCol w:w="2347"/>
      </w:tblGrid>
      <w:tr>
        <w:trPr>
          <w:trHeight w:hRule="exact" w:val="57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623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(R$) </w:t>
            </w:r>
          </w:p>
        </w:tc>
      </w:tr>
      <w:tr>
        <w:trPr>
          <w:trHeight w:hRule="exact" w:val="57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Anuência para autorização de lançamento de efluentes industriais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na rede coletora de esgoto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1.073,82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2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II</w:t>
            </w:r>
          </w:p>
        </w:tc>
        <w:tc>
          <w:tcPr>
            <w:tcW w:type="dxa" w:w="623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 de Fornecimento e/ou de Capacidade Técnica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27,89 </w:t>
            </w:r>
          </w:p>
        </w:tc>
      </w:tr>
      <w:tr>
        <w:trPr>
          <w:trHeight w:hRule="exact" w:val="85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de encaminhamento de conta/correspondência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endereço diversos fora ou dentro do município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interessado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368" w:right="0" w:hanging="24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 </w:t>
            </w:r>
          </w:p>
        </w:tc>
      </w:tr>
      <w:tr>
        <w:trPr>
          <w:trHeight w:hRule="exact" w:val="56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4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III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 de Potabilidade de Água/Atendimento à Portaria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2.914/11, do Ministério da Saúde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81,13 </w:t>
            </w:r>
          </w:p>
        </w:tc>
      </w:tr>
      <w:tr>
        <w:trPr>
          <w:trHeight w:hRule="exact" w:val="57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5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IV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e Aprovação de Projeto (exceto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condomínios verticais) submetidos ao corpo técnico do SAAE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135,47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6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</w:t>
            </w:r>
          </w:p>
        </w:tc>
        <w:tc>
          <w:tcPr>
            <w:tcW w:type="dxa" w:w="623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loteamento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16,98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7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VI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Condomínio Vertical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Apartº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33,84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Prévia de Projetos: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852"/>
            <w:tcBorders>
              <w:start w:sz="3.2000000000000455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9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VII</w:t>
            </w:r>
          </w:p>
        </w:tc>
        <w:tc>
          <w:tcPr>
            <w:tcW w:type="dxa" w:w="623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até 15.000 m² de área total </w:t>
            </w:r>
          </w:p>
        </w:tc>
        <w:tc>
          <w:tcPr>
            <w:tcW w:type="dxa" w:w="11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2.810,80 </w:t>
            </w:r>
          </w:p>
        </w:tc>
      </w:tr>
      <w:tr>
        <w:trPr>
          <w:trHeight w:hRule="exact" w:val="296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10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VIII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de 15.001 até 30.000 m² de área total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3.488,15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11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IX</w:t>
            </w:r>
          </w:p>
        </w:tc>
        <w:tc>
          <w:tcPr>
            <w:tcW w:type="dxa" w:w="6238"/>
            <w:tcBorders>
              <w:start w:sz="3.199999999999932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Loteamento acima de 30.001 m² de Área Total </w:t>
            </w:r>
          </w:p>
        </w:tc>
        <w:tc>
          <w:tcPr>
            <w:tcW w:type="dxa" w:w="1132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13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4.165,38 </w:t>
            </w:r>
          </w:p>
        </w:tc>
      </w:tr>
      <w:tr>
        <w:trPr>
          <w:trHeight w:hRule="exact" w:val="292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12</w:t>
            </w:r>
            <w:r>
              <w:rPr>
                <w:w w:val="101.33333206176758"/>
                <w:rFonts w:ascii="Calibri" w:hAnsi="Calibri" w:eastAsia="Calibri"/>
                <w:b w:val="0"/>
                <w:i w:val="0"/>
                <w:color w:val="000000"/>
                <w:sz w:val="15"/>
              </w:rPr>
              <w:t>X</w:t>
            </w:r>
          </w:p>
        </w:tc>
        <w:tc>
          <w:tcPr>
            <w:tcW w:type="dxa" w:w="623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Aprovação de Condomínio Vertical </w:t>
            </w:r>
          </w:p>
        </w:tc>
        <w:tc>
          <w:tcPr>
            <w:tcW w:type="dxa" w:w="11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Apartº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67,74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Hora: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Químico = R$ 12,53/hora (Valor normal mais encargos)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Assessor Técnico (Eng.) = R$ 54,53/hora (valor normal mais encargos)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 Técnico (Eng.) = R$ 67,74/hora (valor normal mais encargos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468 – 20/12/2022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350" w:right="1104" w:bottom="51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