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9744710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481, DE 15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Nova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Odessa e dá outras providências. </w:t>
      </w:r>
    </w:p>
    <w:p>
      <w:pPr>
        <w:autoSpaceDN w:val="0"/>
        <w:autoSpaceDE w:val="0"/>
        <w:widowControl/>
        <w:spacing w:line="245" w:lineRule="auto" w:before="73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2.611, de 20/06/2012,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Nova Odessa – SP, ratificou o Protocolo de Intenções da Agência Reguladora PCJ, convertido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de Consórcio Público, e delegou 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Desenvolvimento de Nova Odessa – CODEN,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Odessa, em conformidade com a Resolução ARES-PCJ nº 115, de 17/12/2015,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CODEN;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07/2023-DFB,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Nova Odessa,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2.825, de 23/10/2012, e seus membros nomeados pelo Decreto nº 4.656/2023,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14 de fevereiro de 2023,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07/2023-DFB, inclusive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pela CODEN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Nova Odessa, a Diretoria Executiva da ARES-PCJ, reunida no dia 15 de fevereiro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481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9744710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CODEN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Odessa, em 15,99% (quinze inteiros e noventa e nove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CODEN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Odessa, a partir de março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CODEN Nova Odessa,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 Nova Odessa, em 15,99% (quinze inteiros e noventa e nove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CODEN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Odessa, a partir de março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CODEN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Odessa,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CODEN Nova Odessa,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Serviços, em local de fácil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CODEN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Odessa, após 30 (trinta) dias da publicação desta Resolução, na íntegra,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Nova Odessa,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CODEN Nova Odessa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481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9744710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2" w:after="298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481, DE 15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.99999999999989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02"/>
        </w:trPr>
        <w:tc>
          <w:tcPr>
            <w:tcW w:type="dxa" w:w="6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SOCIAL </w:t>
            </w:r>
          </w:p>
        </w:tc>
        <w:tc>
          <w:tcPr>
            <w:tcW w:type="dxa" w:w="286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04"/>
        </w:trPr>
        <w:tc>
          <w:tcPr>
            <w:tcW w:type="dxa" w:w="1820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4"/>
            <w:vMerge w:val="restart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442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864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2"/>
        </w:trPr>
        <w:tc>
          <w:tcPr>
            <w:tcW w:type="dxa" w:w="1172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72"/>
            <w:vMerge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30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</w:tr>
      <w:tr>
        <w:trPr>
          <w:trHeight w:hRule="exact" w:val="330"/>
        </w:trPr>
        <w:tc>
          <w:tcPr>
            <w:tcW w:type="dxa" w:w="18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08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  <w:tc>
          <w:tcPr>
            <w:tcW w:type="dxa" w:w="117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102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  <w:tc>
          <w:tcPr>
            <w:tcW w:type="dxa" w:w="8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</w:tr>
      <w:tr>
        <w:trPr>
          <w:trHeight w:hRule="exact" w:val="328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30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6,74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</w:tr>
      <w:tr>
        <w:trPr>
          <w:trHeight w:hRule="exact" w:val="326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</w:tr>
      <w:tr>
        <w:trPr>
          <w:trHeight w:hRule="exact" w:val="330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</w:tr>
      <w:tr>
        <w:trPr>
          <w:trHeight w:hRule="exact" w:val="330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</w:tr>
      <w:tr>
        <w:trPr>
          <w:trHeight w:hRule="exact" w:val="330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17,90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</w:tr>
      <w:tr>
        <w:trPr>
          <w:trHeight w:hRule="exact" w:val="326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28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</w:tr>
      <w:tr>
        <w:trPr>
          <w:trHeight w:hRule="exact" w:val="330"/>
        </w:trPr>
        <w:tc>
          <w:tcPr>
            <w:tcW w:type="dxa" w:w="18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08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1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  <w:tc>
          <w:tcPr>
            <w:tcW w:type="dxa" w:w="10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9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12"/>
        </w:trPr>
        <w:tc>
          <w:tcPr>
            <w:tcW w:type="dxa" w:w="6408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  <w:tc>
          <w:tcPr>
            <w:tcW w:type="dxa" w:w="2926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10"/>
        </w:trPr>
        <w:tc>
          <w:tcPr>
            <w:tcW w:type="dxa" w:w="1934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08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366"/>
            <w:gridSpan w:val="3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926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16"/>
        </w:trPr>
        <w:tc>
          <w:tcPr>
            <w:tcW w:type="dxa" w:w="1172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172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2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120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97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7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7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34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  <w:tc>
          <w:tcPr>
            <w:tcW w:type="dxa" w:w="1120"/>
            <w:tcBorders>
              <w:start w:sz="4.0" w:val="single" w:color="#000000"/>
              <w:top w:sz="8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  <w:tc>
          <w:tcPr>
            <w:tcW w:type="dxa" w:w="1124"/>
            <w:tcBorders>
              <w:start w:sz="3.200000000000273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976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  <w:tc>
          <w:tcPr>
            <w:tcW w:type="dxa" w:w="974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6,84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</w:tr>
      <w:tr>
        <w:trPr>
          <w:trHeight w:hRule="exact" w:val="342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4,00 </w:t>
            </w:r>
          </w:p>
        </w:tc>
        <w:tc>
          <w:tcPr>
            <w:tcW w:type="dxa" w:w="11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4,00 </w:t>
            </w:r>
          </w:p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8,00 </w:t>
            </w:r>
          </w:p>
        </w:tc>
        <w:tc>
          <w:tcPr>
            <w:tcW w:type="dxa" w:w="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4,00 </w:t>
            </w:r>
          </w:p>
        </w:tc>
        <w:tc>
          <w:tcPr>
            <w:tcW w:type="dxa" w:w="9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4,00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</w:tr>
      <w:tr>
        <w:trPr>
          <w:trHeight w:hRule="exact" w:val="336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11,60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13,82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17,90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08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12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12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20,08 </w:t>
            </w:r>
          </w:p>
        </w:tc>
        <w:tc>
          <w:tcPr>
            <w:tcW w:type="dxa" w:w="9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9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3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481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9744710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6"/>
        <w:ind w:left="0" w:right="29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rHeight w:hRule="exact" w:val="312"/>
        </w:trPr>
        <w:tc>
          <w:tcPr>
            <w:tcW w:type="dxa" w:w="6408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  <w:tc>
          <w:tcPr>
            <w:tcW w:type="dxa" w:w="2926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14"/>
        </w:trPr>
        <w:tc>
          <w:tcPr>
            <w:tcW w:type="dxa" w:w="1934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08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366"/>
            <w:gridSpan w:val="3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926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12"/>
        </w:trPr>
        <w:tc>
          <w:tcPr>
            <w:tcW w:type="dxa" w:w="1178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178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12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97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7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7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34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120"/>
            <w:tcBorders>
              <w:start w:sz="4.0" w:val="single" w:color="#000000"/>
              <w:top w:sz="8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124"/>
            <w:tcBorders>
              <w:start w:sz="3.200000000000273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  <w:tc>
          <w:tcPr>
            <w:tcW w:type="dxa" w:w="976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0,93 </w:t>
            </w:r>
          </w:p>
        </w:tc>
        <w:tc>
          <w:tcPr>
            <w:tcW w:type="dxa" w:w="974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0,93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</w:tr>
      <w:tr>
        <w:trPr>
          <w:trHeight w:hRule="exact" w:val="342"/>
        </w:trPr>
        <w:tc>
          <w:tcPr>
            <w:tcW w:type="dxa" w:w="193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08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1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12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9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  <w:tc>
          <w:tcPr>
            <w:tcW w:type="dxa" w:w="9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11,40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1,43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1,43 </w:t>
            </w:r>
          </w:p>
        </w:tc>
      </w:tr>
      <w:tr>
        <w:trPr>
          <w:trHeight w:hRule="exact" w:val="336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7,32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7,32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14,64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8,79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08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10,08 </w:t>
            </w:r>
          </w:p>
        </w:tc>
        <w:tc>
          <w:tcPr>
            <w:tcW w:type="dxa" w:w="11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10,08 </w:t>
            </w:r>
          </w:p>
        </w:tc>
        <w:tc>
          <w:tcPr>
            <w:tcW w:type="dxa" w:w="112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20,16 </w:t>
            </w:r>
          </w:p>
        </w:tc>
        <w:tc>
          <w:tcPr>
            <w:tcW w:type="dxa" w:w="9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  <w:tc>
          <w:tcPr>
            <w:tcW w:type="dxa" w:w="9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21,48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24,18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13,49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13,49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26,98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rHeight w:hRule="exact" w:val="312"/>
        </w:trPr>
        <w:tc>
          <w:tcPr>
            <w:tcW w:type="dxa" w:w="6408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  <w:tc>
          <w:tcPr>
            <w:tcW w:type="dxa" w:w="2926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12"/>
        </w:trPr>
        <w:tc>
          <w:tcPr>
            <w:tcW w:type="dxa" w:w="1934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08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366"/>
            <w:gridSpan w:val="3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926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14"/>
        </w:trPr>
        <w:tc>
          <w:tcPr>
            <w:tcW w:type="dxa" w:w="1178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178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12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97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97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7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36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120"/>
            <w:tcBorders>
              <w:start w:sz="4.0" w:val="single" w:color="#000000"/>
              <w:top w:sz="8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4,20 </w:t>
            </w:r>
          </w:p>
        </w:tc>
        <w:tc>
          <w:tcPr>
            <w:tcW w:type="dxa" w:w="1124"/>
            <w:tcBorders>
              <w:start w:sz="3.200000000000273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  <w:tc>
          <w:tcPr>
            <w:tcW w:type="dxa" w:w="976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  <w:tc>
          <w:tcPr>
            <w:tcW w:type="dxa" w:w="974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4,77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4,77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1,38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1,38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1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  <w:tc>
          <w:tcPr>
            <w:tcW w:type="dxa" w:w="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1,52 </w:t>
            </w:r>
          </w:p>
        </w:tc>
        <w:tc>
          <w:tcPr>
            <w:tcW w:type="dxa" w:w="9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1,52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8,08 </w:t>
            </w:r>
          </w:p>
        </w:tc>
        <w:tc>
          <w:tcPr>
            <w:tcW w:type="dxa" w:w="11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8,08 </w:t>
            </w:r>
          </w:p>
        </w:tc>
        <w:tc>
          <w:tcPr>
            <w:tcW w:type="dxa" w:w="112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16,16 </w:t>
            </w:r>
          </w:p>
        </w:tc>
        <w:tc>
          <w:tcPr>
            <w:tcW w:type="dxa" w:w="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9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22,00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08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  <w:tc>
          <w:tcPr>
            <w:tcW w:type="dxa" w:w="11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  <w:tc>
          <w:tcPr>
            <w:tcW w:type="dxa" w:w="112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22,64 </w:t>
            </w:r>
          </w:p>
        </w:tc>
        <w:tc>
          <w:tcPr>
            <w:tcW w:type="dxa" w:w="9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9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08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13,05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13,05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26,10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</w:tr>
      <w:tr>
        <w:trPr>
          <w:trHeight w:hRule="exact" w:val="338"/>
        </w:trPr>
        <w:tc>
          <w:tcPr>
            <w:tcW w:type="dxa" w:w="193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0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13,79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13,79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27,58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</w:tr>
      <w:tr>
        <w:trPr>
          <w:trHeight w:hRule="exact" w:val="340"/>
        </w:trPr>
        <w:tc>
          <w:tcPr>
            <w:tcW w:type="dxa" w:w="193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0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2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  <w:tc>
          <w:tcPr>
            <w:tcW w:type="dxa" w:w="11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14,55 </w:t>
            </w:r>
          </w:p>
        </w:tc>
        <w:tc>
          <w:tcPr>
            <w:tcW w:type="dxa" w:w="1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29,10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</w:tbl>
    <w:p>
      <w:pPr>
        <w:autoSpaceDN w:val="0"/>
        <w:autoSpaceDE w:val="0"/>
        <w:widowControl/>
        <w:spacing w:line="245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a)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 correspondem a 100% (cem por cento) dos valores das Tarifas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Água. </w:t>
      </w:r>
    </w:p>
    <w:p>
      <w:pPr>
        <w:autoSpaceDN w:val="0"/>
        <w:autoSpaceDE w:val="0"/>
        <w:widowControl/>
        <w:spacing w:line="245" w:lineRule="auto" w:before="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 de Fontes Alternativas para usuários da categoria residencial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correspondem a 100% dos valores das Tarifas de Água, conforme Lei Municipal nº 2.889, de 18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dezembro de 2014. </w:t>
      </w:r>
    </w:p>
    <w:p>
      <w:pPr>
        <w:autoSpaceDN w:val="0"/>
        <w:autoSpaceDE w:val="0"/>
        <w:widowControl/>
        <w:spacing w:line="245" w:lineRule="auto" w:before="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c)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 de Fontes Alternativas para usuários industriais e comerciais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correspondem a 25% dos valores das Tarifas de Água, conforme a Lei Municipal nº 2.796, de 17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dezembro de 2013. </w:t>
      </w:r>
    </w:p>
    <w:p>
      <w:pPr>
        <w:autoSpaceDN w:val="0"/>
        <w:autoSpaceDE w:val="0"/>
        <w:widowControl/>
        <w:spacing w:line="245" w:lineRule="auto" w:before="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d)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faturamento do consumo de água das hortas serão considerados os valores da Categoria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Residencial. Delas serão cobrados somente os valores das Tarifas de Água, não havendo a cobrança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de Esgoto. 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 todas as categorias de consumo na faixa de 00 (zero) a 05 (cinco) será faturado o consumo mínimo </w:t>
      </w:r>
      <w:r>
        <w:rPr>
          <w:rFonts w:ascii="Calibri" w:hAnsi="Calibri" w:eastAsia="Calibri"/>
          <w:b w:val="0"/>
          <w:i w:val="0"/>
          <w:color w:val="000000"/>
          <w:sz w:val="22"/>
        </w:rPr>
        <w:t>de 5 m³.</w:t>
      </w:r>
      <w:r>
        <w:rPr>
          <w:rFonts w:ascii="Calibri" w:hAnsi="Calibri" w:eastAsia="Calibri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481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06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9744710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54" w:val="left"/>
          <w:tab w:pos="2224" w:val="left"/>
        </w:tabs>
        <w:autoSpaceDE w:val="0"/>
        <w:widowControl/>
        <w:spacing w:line="245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05 m³ e de 15 m³: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05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5 m³ x R$ 2,96 = R$ 14,80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R$ 14,80) + (5 m³ x R$ 3,42 = R$ 17,10) +(5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4,00 = R$ 20,00) </w:t>
      </w:r>
    </w:p>
    <w:p>
      <w:pPr>
        <w:autoSpaceDN w:val="0"/>
        <w:autoSpaceDE w:val="0"/>
        <w:widowControl/>
        <w:spacing w:line="245" w:lineRule="auto" w:before="346" w:after="0"/>
        <w:ind w:left="852" w:right="41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R$ 14,80 + R$ 17,10+20,00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R$ 51,90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05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5 m³ x R$ 2,96 = R$ 14,80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(Tarifa Mínima = R$ 14,80) + (5 m³ x R$ 3,42 = R$ 17,10) +(5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4,00 = R$ 20,00) </w:t>
      </w:r>
    </w:p>
    <w:p>
      <w:pPr>
        <w:autoSpaceDN w:val="0"/>
        <w:autoSpaceDE w:val="0"/>
        <w:widowControl/>
        <w:spacing w:line="245" w:lineRule="auto" w:before="346" w:after="0"/>
        <w:ind w:left="852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R$ 14,80 + R$ 17,10+20,00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R$ 51,90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05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R$ 14,80) + (Tarifa de Esgoto = R$ 14,80)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R$ 14,80 + R$ 14,80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R$ 29,60</w:t>
      </w:r>
    </w:p>
    <w:p>
      <w:pPr>
        <w:autoSpaceDN w:val="0"/>
        <w:autoSpaceDE w:val="0"/>
        <w:widowControl/>
        <w:spacing w:line="245" w:lineRule="auto" w:before="348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R$ 51,90) + (Tarifa de Esgoto = R$ 51,90)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R$ 51,90 + R$ 51,90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R$ 103,80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481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9744710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481, DE 15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348"/>
        </w:trPr>
        <w:tc>
          <w:tcPr>
            <w:tcW w:type="dxa" w:w="650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5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9072"/>
            <w:gridSpan w:val="3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SERVIÇOS DE ÁGUA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1.1 - Ligação de água completa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685,01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1.2 - Abertura de água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308,54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1.3 - Ligação de água e esgoto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837,89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1.4 - Fornecimento e instalação de caixa padrão na calçada </w:t>
            </w:r>
          </w:p>
        </w:tc>
        <w:tc>
          <w:tcPr>
            <w:tcW w:type="dxa" w:w="115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860,48 </w:t>
            </w:r>
          </w:p>
        </w:tc>
      </w:tr>
      <w:tr>
        <w:trPr>
          <w:trHeight w:hRule="exact" w:val="34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1.5 - Aquisição e instalação de hidrômetro.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231,12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1.6 - Derivação de ligação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667,72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1.7 - Mudança de cavalete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275,99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1.8 - Religação de água no cavalete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32,13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1.9 - Religação de urgência no cavalete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61,92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1.10 -Religação de água na calçada </w:t>
            </w:r>
          </w:p>
        </w:tc>
        <w:tc>
          <w:tcPr>
            <w:tcW w:type="dxa" w:w="115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68,91 </w:t>
            </w:r>
          </w:p>
        </w:tc>
      </w:tr>
      <w:tr>
        <w:trPr>
          <w:trHeight w:hRule="exact" w:val="34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1.11 - Religação de urgência na calçada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132,81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1.12 - Religação de água na rede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293,72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1.13 - Religação de urgência na rede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566,05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1.14 - Religação a pedido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32,13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SERVIÇOS DE ESGOTO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2.1 - Ligação de esgoto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528,84 </w:t>
            </w:r>
          </w:p>
        </w:tc>
      </w:tr>
      <w:tr>
        <w:trPr>
          <w:trHeight w:hRule="exact" w:val="34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2.2 - Instalação de válvula de retenção em ligação de esgoto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2.3 - Atendimento a vazamento/entupimento de esgoto - externo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598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2.4 - Recebimento e/ou Descarga de esgoto domiciliar na ETE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particular (mínimo 7 m³)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24,51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 CERTIDÕES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3.1 - Certidões diversas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21,89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3.2 - Certidão de entrega de obra </w:t>
            </w:r>
          </w:p>
        </w:tc>
        <w:tc>
          <w:tcPr>
            <w:tcW w:type="dxa" w:w="115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 ALTERAÇÕES/CONSULTAS E AFERIÇÕES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4.1 - Alteração do nome do consumidor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4.2 - Emissão de 2ª via de fatura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4.3 - Aferição de hidrômetro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173,02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4.4 - Consulta de débitos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4.5 - Alteração de economia e/ou categoria </w:t>
            </w:r>
          </w:p>
        </w:tc>
        <w:tc>
          <w:tcPr>
            <w:tcW w:type="dxa" w:w="115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4.6 - Revisão de consumo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9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481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9744710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 SERVIÇOS DE ANÁLISE DE ÁGUA/ PROJETOS </w:t>
            </w:r>
          </w:p>
        </w:tc>
      </w:tr>
      <w:tr>
        <w:trPr>
          <w:trHeight w:hRule="exact" w:val="348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5.1 - Análise de água bacteriológica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284,30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5.2 - Análise de água físico-química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314,94 </w:t>
            </w:r>
          </w:p>
        </w:tc>
      </w:tr>
      <w:tr>
        <w:trPr>
          <w:trHeight w:hRule="exact" w:val="598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5.3 - Diretriz básica para elaboração de projetos de redes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distribuição de água e coleta de esgoto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Un./Lote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</w:tr>
      <w:tr>
        <w:trPr>
          <w:trHeight w:hRule="exact" w:val="348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5.4 - Análise prévia de projetos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5.4.1 - Loteamentos até 15.000 m² de área total.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2.624,41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5.4.2 - Loteamentos de 15.001 m² até 30.000 m² de área total.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3.280,49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5.4.3 - Loteamentos acima de 30.001 m² de área total. </w:t>
            </w:r>
          </w:p>
        </w:tc>
        <w:tc>
          <w:tcPr>
            <w:tcW w:type="dxa" w:w="115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3.936,60 </w:t>
            </w:r>
          </w:p>
        </w:tc>
      </w:tr>
      <w:tr>
        <w:trPr>
          <w:trHeight w:hRule="exact" w:val="594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5.5 - Análise e aprovação de projetos de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coleta de esgoto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Un./Lote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21,89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6. SERVIÇOS DE CANCELAMENTO E CORTE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6.1 - Cancelamento de derivação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96,06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6.2 - Cancelamento de ligação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238,94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6.3 - Corte a pedido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35,66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6.4 - Corte a pedido com uso de caminhão carroceria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124,77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6.5 - Corte de água no cavalete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35,66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6.6 - Corte de água no cavalete com uso de caminhão carroceria </w:t>
            </w:r>
          </w:p>
        </w:tc>
        <w:tc>
          <w:tcPr>
            <w:tcW w:type="dxa" w:w="115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124,77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6.7 - Corte de água na calçada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117,37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6.8 - Corte de água na rede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303,23 </w:t>
            </w:r>
          </w:p>
        </w:tc>
      </w:tr>
      <w:tr>
        <w:trPr>
          <w:trHeight w:hRule="exact" w:val="352"/>
        </w:trPr>
        <w:tc>
          <w:tcPr>
            <w:tcW w:type="dxa" w:w="9072"/>
            <w:gridSpan w:val="3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 CONSERTOS/REPAROS E TROCAS </w:t>
            </w:r>
          </w:p>
        </w:tc>
      </w:tr>
      <w:tr>
        <w:trPr>
          <w:trHeight w:hRule="exact" w:val="34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7.1 - Conserto de cavalete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7.2 - Reparo de asfalto </w:t>
            </w:r>
          </w:p>
        </w:tc>
        <w:tc>
          <w:tcPr>
            <w:tcW w:type="dxa" w:w="115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98,43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7.3 - Reparo de calçada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98,43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7.4 - Reparo de vazamento de água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7.5 - Reparo de vazamento de esgoto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7.6 - Substituição de ligação de água na calçada </w:t>
            </w:r>
          </w:p>
        </w:tc>
        <w:tc>
          <w:tcPr>
            <w:tcW w:type="dxa" w:w="115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529,77 </w:t>
            </w:r>
          </w:p>
        </w:tc>
      </w:tr>
      <w:tr>
        <w:trPr>
          <w:trHeight w:hRule="exact" w:val="348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7.7 - Substituição de ligação de água na rua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324,23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7.8 - Troca de registro </w:t>
            </w:r>
          </w:p>
        </w:tc>
        <w:tc>
          <w:tcPr>
            <w:tcW w:type="dxa" w:w="115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8. SERVIÇOS DIVERSOS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8.1 - Arquivos diversos gravados em mídia digital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54,87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8.2 - Cópias reprográficas (xerox) – frente única </w:t>
            </w:r>
          </w:p>
        </w:tc>
        <w:tc>
          <w:tcPr>
            <w:tcW w:type="dxa" w:w="115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</w:tr>
      <w:tr>
        <w:trPr>
          <w:trHeight w:hRule="exact" w:val="59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8.3 - Fornecimento de água tratada entregue com caminhão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CODEN – 8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339,82 </w:t>
            </w:r>
          </w:p>
        </w:tc>
      </w:tr>
      <w:tr>
        <w:trPr>
          <w:trHeight w:hRule="exact" w:val="594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8.4 - Fornecimento de água tratada entregue com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particular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15,39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8.5 - Cadastramento de fonte alternativa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8.6 - Ajustamento do poço de inspeção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8.7 - Entrega de contas em endereços diversos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8.8 – Parcelamento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481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9744710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7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48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8.9 - Pedido de tarifa social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892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8.10 - Cópia plotada – taxa administrativa (serviço terceirizado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cobrado com apresentação do recibo de retirada da empresa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plotagem)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18,06 </w:t>
            </w:r>
          </w:p>
        </w:tc>
      </w:tr>
      <w:tr>
        <w:trPr>
          <w:trHeight w:hRule="exact" w:val="59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8.11 - Pedido de Autorização para Lançamento de Efluentes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Industriais na Rede Pública Coletora de Esgoto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229,16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8.12 - Análise de Efluentes em Laboratório Acreditado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416,66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INFRAÇÕES </w:t>
            </w:r>
          </w:p>
        </w:tc>
      </w:tr>
      <w:tr>
        <w:trPr>
          <w:trHeight w:hRule="exact" w:val="888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Impedimento voluntário à promoção da leitura do hidrômetro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execução de serviços de manutenção do cavalete e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prestadora de serviços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2"/>
        </w:trPr>
        <w:tc>
          <w:tcPr>
            <w:tcW w:type="dxa" w:w="650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da caixa ou cubículo de proteção do hidrômetro </w:t>
            </w:r>
          </w:p>
        </w:tc>
        <w:tc>
          <w:tcPr>
            <w:tcW w:type="dxa" w:w="115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199,77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de proteção do cavalete e do hidrômetro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199,77 </w:t>
            </w:r>
          </w:p>
        </w:tc>
      </w:tr>
      <w:tr>
        <w:trPr>
          <w:trHeight w:hRule="exact" w:val="59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indevida do hidrante instalado na área interna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4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gordura sifonada na instalação predial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interna de esgotos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aparelhos eliminadores ou supressores de ar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Lacrar a tampa da caixa de inspeção de esgoto </w:t>
            </w:r>
          </w:p>
        </w:tc>
        <w:tc>
          <w:tcPr>
            <w:tcW w:type="dxa" w:w="115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inspeção no ramal de esgoto em logradouro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(testada do imóvel)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esgoto nas instalações ou coletores de águas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pluviais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8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Lançar resíduos sólidos na rede coletora de esgoto, que possam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prejudicar o seu correto funcionamento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888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É vedada a instalação de equipamento nas adjacências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hidrômetro, inclusive na instalação predial, que influencie nas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condições metrológicas no equipamento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350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clandestina de água e/ou esgoto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914,70 </w:t>
            </w:r>
          </w:p>
        </w:tc>
      </w:tr>
      <w:tr>
        <w:trPr>
          <w:trHeight w:hRule="exact" w:val="598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do abastecimento de água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cortadas no cavalete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4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do abastecimento de água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cortadas no ramal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Intervenção nas instalações dos sistemas públicos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que possam afetar a eficiência dos serviços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399,57 </w:t>
            </w:r>
          </w:p>
        </w:tc>
      </w:tr>
      <w:tr>
        <w:trPr>
          <w:trHeight w:hRule="exact" w:val="596"/>
        </w:trPr>
        <w:tc>
          <w:tcPr>
            <w:tcW w:type="dxa" w:w="650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Reincidência das infrações descritas acima (dobro do valor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 infração) </w:t>
            </w:r>
          </w:p>
        </w:tc>
        <w:tc>
          <w:tcPr>
            <w:tcW w:type="dxa" w:w="115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Dobro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0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481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82" w:right="1248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