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487, DE 29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594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ordinária e extraordinária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Contrato de Parceria Público-Privada nº 048/2012,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firmado entre o Município de Piracicaba e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concessionária Águas do Mirante S.A, para prestação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Serviços Públicos de Esgotamento Sanitário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Piracicaba.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7.371, de 09/08/2012,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 ratificou o Protocolo de Intenções e delegou o exercício das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de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 Concorrência Pública nº 01/2011, o Município de Piracicaba firmou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do Mirante S.A. o Contrato de Parceria Público-Privada (PPP) nº 048/2012,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prestação dos serviços públicos de esgotamento sanitário;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Piracicaba, na condição de Poder Concedente, através do SEMAE (Ofício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327/2017/GP/PJ/DPSS), formalizou pedido de revisão ordinária e extraordinária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51 do Decreto federal nº 7.217, de 21 de junho de 2010, que regulamenta 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11.445/2007 (Diretrizes Nacionais para o Saneamento Básico) e a Seção IV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303/2019, preveem as revisões ordinária e extraordinária do contrato como condição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básica para a manutenção do equilíbrio econômico-financeiro;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Processo Administrativo ARES-PCJ nº 204/2017, a Agência Reguladora PCJ,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força do disposto na Lei federal nº 11.445/2007, avaliou o pleito de revisão ordinária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 do Contrato de Parceria Público-Privada nº 048/2012 e emitiu 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08/2019-CRO;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487 – 29/03/2023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Parecer Consolidado nº 08/2019-CRO definiu, diante da complexidade e em comum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entre as partes, a análise apartada dos eventos concernentes às obras de infraestrutura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previstas na PPP, especificamente questões relacionadas a dois eventos de desequilíbrio: evento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9 - Obras da ETE Piracicamirim (CAPEX) - e evento nº 11 - Obras dos marcos 1, 2, 3, 4 e 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(CAPEX);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referido Parecer Consolidado indicou o resultado da análise dos eventos pleiteados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(exceção feita aos acima mencionados), sendo: desequilíbrio do contrato em termos de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Líquido (VPL), em dezembro/2018, de R$ 31.955.936,24 (trinta e um milhões,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novecentos e cinquenta e cinco mil, novecentos e trinta e seis reais e vinte e quatro centavos),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moeda de dezembro/2018, em favor da concessionária, com a indicação de cenários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reequilíbrio a critério de escolha do Poder Concedente.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Ofício nº 151/2019/SEMAE/GP/PJ, o Poder Concedente escolheu o cenário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reequilíbrio “2”, consistindo em pagamento à vista de 50% (cinquenta por cento) do valor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desequilíbrio, em R$ 15.977.968,12 (quinze milhões, novecentos e setenta e sete mil, novecentos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sessenta e oito reais e doze centavos), calculados em termos de VPL em dezembro/2018,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moeda de dezembro/2018 e aumento permanente de 3,3866% no Preço de Referência (PR).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após a emissão do Parecer Consolidado nº 08/2019-CRO, o Poder Concedente procedeu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unilateral do contrato, formalizada através do Sexto Termo Aditivo Contratual, de 27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maio de 2019, pelo qual declara que a Taxa Interna de Retorno (TIR), decorrente do Plano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Negócios apresentado na licitação, é de 10,73% (dez inteiros e setenta e três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em substituição à TIR original de 11,98% (onze inteiros e noventa e oito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sob justificativa da ocorrência de erros materiais na fase concorrencial;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as partes instalaram Comitê de Solução de Controvérsias, com base na Cláusula 23.1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PPP, através do qual emitiram, em 29 de agosto de 2019, Termo de Solução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Controvérsias pelo qual reconhecem a existência de desequilíbrio econômico-financeiro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 aos eventos analisados pelo Parecer Consolidado nº 08/2019, divergindo porém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ao </w:t>
      </w:r>
      <w:r>
        <w:rPr>
          <w:rFonts w:ascii="Calibri" w:hAnsi="Calibri" w:eastAsia="Calibri"/>
          <w:b w:val="0"/>
          <w:i/>
          <w:color w:val="000000"/>
          <w:sz w:val="24"/>
        </w:rPr>
        <w:t>quantum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devido a título de reequilíbrio em virtude das premissas de alteração da 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contratual, bem como à alteração da TIR em si, de modo a encaminhar tais discussões ao crivo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juízo arbitral.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Oitavo Termo Aditivo Contratual, de 20 de dezembro de 2019,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reconheceram a recomposição parcial do equilíbrio econômico-financeiro do contrato com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pagamento de R$ 16.876.934,90 (dezesseis milhões, oitocentos e setenta e seis mil,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novecentos e trinta e quatro reais e noventa centavos) efetuado pelo Poder Concedente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da cláusula contratual 15.4.iv (resultado dos cálculos de reequilíbrio com a nova 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 pelo Sexto Termo Aditivo), bem como aditaram e preencheram a cláusula contratual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23.2, para dispor regras de instituição de arbitragem.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enquanto não houver decisão arbitral que desabone o percentual objeto da alteração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unilateral, realizada no Sexto Termo Aditivo, a TIR de 10,73% é o único parâmetro a ser utilizado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baliza nas revisões do Contrato de Parceria Público-Privada nº 048/2012.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7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487 – 29/03/2023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continuidade ao procedimento de revisão ordinária e extraordinária, a análise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>dos eventos nº 09 e 11 (CAPEX) teve decisão formalizada, através do Parecer Consolidado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19/2020 – CRO, o qual reconheceu diferenças referentes aos custos das obras executadas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Parceira Privada, em termos globais, no valor de R$ 40.606.601,31 (quarenta milhões,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seiscentos e seis mil e seiscentos e um reais e trinta e um centavos), em moeda de janeiro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2011, em favor da Concessionária.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Edital nº 03/2020, foi realizada Consulta Pública sobre 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19/2020 – CRO, entre os dias 03 de junho de 2020 e 02 de julho de 2020,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abertura e participação da sociedade e para obtenção de contribuições referentes à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ordinária e extraordinária do Contrato de Parceria Público-Privada no tocante às análises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eventos nº 09 e 11 (CAPEX);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após o devido trâmite da Consulta Pública e das fases recursais, houve decisão da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formalizada através de Despacho Decisório, que indicou, especificamente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eventos associados a CAPEX, desequilíbrio econômico-financeiro do contrato expresso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de VPL em agosto/2022, de R$ 68.631.311,02 (sessenta e oito milhões, seiscentos e trinta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um mil, trezentos e onze reais e dois centavos) em moeda de agosto/2022, e propôs cenários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reequilíbrio ao Poder Concedente;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nº 191/2022/PPP, de 07 de dezembro de 2022, o Serviço Autônomo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Piracicaba – SEMAE, solicitou à ARES-PCJ formulação de novos cenários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do equilíbrio econômico-financeiro do contrato especificamente em relação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eventos de CAPEX analisados pelo referido Despacho Decisório.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Ofício nº 036/2023, a ARES-PCJ definiu mais quatro cenários para a recomposição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equilíbrio econômico-financeiro do contrato relativo a eventos de CAPEX, a saber: (i)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Única, com aumento do PR – Preço de Referência, em 6,9281%, a partir de junho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2023; (ii) Recomposição Única, com pagamento de parcela única no valor de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74.318.929,30, no ano 12 do contrato; (iii) Recomposição parcelada, com aumento do PR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1,9891%,  nos anos 12 a 15 do contrato; (iv) Recomposição parcelada, com pagamento de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 no valor de R$ 21.509.183,97 nos anos 12 a 15 do contrato;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Ofício nº 018/2023/PPP, de 02 de março de 2023, o Serviço Autônomo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Piracicaba – SEMAE, na qualidade de contratante do Contrato de PPP, conjuntamente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 Município titular dos serviços de saneamento, representado pelo Prefeito Municipal, Sr.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Luciano Tavares de Almeida, se posicionou de forma expressa sobre a escolha do cenário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Recomposição única, com aumento do PR em 6,9281%, a partir de junho de 2023,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reequilíbrio econômico-financeiro;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ordinária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 do Contrato de Parceria Público-Privada para prestação dos serviços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Piracicaba – SP, conforme rito definido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303, de 08/08/2019, a Diretoria Executiva da ARES-PCJ, reunida em 17 de março de 2023.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0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487 – 29/03/2023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Declarar encerrado o processo de revisão ordinária e extraordinária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nº 048/2012, objeto do Processo Administrativo ARES-PCJ nº 204/2017,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concluindo pela existência de desequilíbrio econômico-financeiro em favor da Parceira Privada,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do Mirante S.A.. </w:t>
      </w:r>
    </w:p>
    <w:p>
      <w:pPr>
        <w:autoSpaceDN w:val="0"/>
        <w:autoSpaceDE w:val="0"/>
        <w:widowControl/>
        <w:spacing w:line="245" w:lineRule="auto" w:before="34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Estabelecer a metodologia para recomposição do equilíbrio econômico-financeiro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Parceria Público-Privada nº 048/2012, a partir dos eventos analisados pelo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ordinária e extraordinária.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metodologias de recomposição do equilíbrio econômico-financeiro anuídas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anteriormente ao Sexto Termo Aditivo serão atualizadas com base nas premissas que amparam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modelo econômico-financeiro com Taxa Interna de Retorno (TIR) de 10,73%.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Fixar o valor de desequilíbrio econômico-financeiro do Contrato de PPP n.º 48/2012,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aos eventos objeto do Parecer Consolidado nº 08/2019-CRO, em termos de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Líquido (VPL), no montante de R$ 31.955.936,24 (trinta e um milhões, novecentos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cinco mil, novecentos e trinta e seis reais e vinte e quatro centavos) em moeda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dezembro/2018.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É reconhecido o pagamento feito pelo SEMAE à Concessionária Águas do Mirante S.A.,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importância de R$ 16.876.934,90 (dezesseis milhões, oitocentos e setenta e seis mil, novecentos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trinta e quatro reais e noventa centavos), em moeda de dezembro/2019, como medida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recomposição do reequilíbrio econômico-financeiro de parcela incontroversa em relação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eventos objetos do Parecer Consolidado nº 08/2019-CRO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Eventuais diferenças entre o valor de desequilíbrio econômico-financeiro definido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em relação aos eventos constantes do Parecer Consolidado nº 08/2019-CRO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feito pelo SEMAE, ora reconhecido no § 1º, serão objeto de discussão entre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procedimento arbitral específico.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Revisar o Preço de Referência (PR) em 6,9281%, a partir de junho de 2023, como medida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reequilíbrio econômico-financeiro do Contrato de PPP nº 48/2012, em relação aos eventos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do Parecer Consolidado nº 19/2020-CRO.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487 – 29/03/2023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sectPr w:rsidR="00FC693F" w:rsidRPr="0006063C" w:rsidSect="00034616">
      <w:pgSz w:w="11908" w:h="16836"/>
      <w:pgMar w:top="284" w:right="1062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