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505, DE 21 DE JULHO DE 2023</w:t>
      </w:r>
    </w:p>
    <w:p>
      <w:pPr>
        <w:autoSpaceDN w:val="0"/>
        <w:autoSpaceDE w:val="0"/>
        <w:widowControl/>
        <w:spacing w:line="245" w:lineRule="auto" w:before="1224" w:after="0"/>
        <w:ind w:left="4254" w:right="20" w:firstLine="2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de Esgotamento Sanitário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>Pedreira, e dá outras providências.</w:t>
      </w:r>
    </w:p>
    <w:p>
      <w:pPr>
        <w:autoSpaceDN w:val="0"/>
        <w:autoSpaceDE w:val="0"/>
        <w:widowControl/>
        <w:spacing w:line="245" w:lineRule="auto" w:before="151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Intenções da ARES-PCJ,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artigos 23 e 27 da Lei federal nº 11.445, de 05 de janeiro de 2007, definem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preceitos norteadores da Resolução nº 50, de 28 de fevereiro de 2014,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os artigos 45 e 46, delimitam a forma e a obrigação dos prestadores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em editar Regulamento de Prestação de Serviços visando a divulgação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Pedreira, através do SAAE – Serviço Autônomo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de água e esgotamento sanitário do município,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50/2014, e suas alterações, solicitou análise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disciplinando a forma de prestação 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Nota Técnica nº 13/2023, concluiu que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SAAE – PEDREIRA atende ao conteúdo mínimo estabelecido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21 de julho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Fica ratificado o teor da Nota Técnica nº 13/2023,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conteúdo em sua íntegra está inserido no Anexo A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SAAE –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deverá disponibilizar nos locais de atendimento e de fácil visualização e acesso,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em seu sítio eletrônico, ou em outros meios de comunicação, o Regulamento homologado,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preconiza o art. 46, da Resolução ARES-PCJ nº 50/2014, para imediata aplicação.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7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505, DE 21 DE JULHO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770" w:after="0"/>
        <w:ind w:left="0" w:right="396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772" w:after="0"/>
        <w:ind w:left="9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SERVIÇO AUTÔNOMO DE ÁGUA E ESGOTO DE PEDREIRA – SAAE</w:t>
      </w:r>
    </w:p>
    <w:p>
      <w:pPr>
        <w:autoSpaceDN w:val="0"/>
        <w:autoSpaceDE w:val="0"/>
        <w:widowControl/>
        <w:spacing w:line="240" w:lineRule="auto" w:before="2446" w:after="0"/>
        <w:ind w:left="124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5452110</wp:posOffset>
            </wp:positionV>
            <wp:extent cx="4362450" cy="13538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53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92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5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6" w:right="124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tabs>
          <w:tab w:pos="200" w:val="left"/>
        </w:tabs>
        <w:autoSpaceDE w:val="0"/>
        <w:widowControl/>
        <w:spacing w:line="245" w:lineRule="auto" w:before="2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 ...........................................................................................................................................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GERAIS ....................................................................................................................... 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................................................................................................................................... 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DEFINIÇÕES ........................................................................................................................... 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E SERVIÇOS ..........................................................................................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PRAZOS ...............................................................................................................................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II 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DISPONÍVEIS ................................................................................................................. 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 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PROTOCOLO E EXPEDIENTE ................................................................................................. 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 ............................................................................................................................ 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E SEPARAÇÃO DE ÁGUA ........................................................................................ 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 ............................................................................................................................... 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ESGOTO ........................................................................................................... 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 ................................................................................................................................ 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 TRATADA .................................................................................. 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 ............................................................................................................................... 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AFASTAMENTO E/OU DA COLETA DE ESGOTOS .................................................................. 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 ..............................................................................................................................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DESLIGUE E RELIGUE DE ÁGUA ............................................................................................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 .............................................................................................................................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 COM CAMINHÃO-PIPA DO SAAE 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...............................................................................................................................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 DE HIDRÔMETRO ................................................................................................ 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 ................................................................................................................................ 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 DE CONTA DE ÁGUA .............................................................................................. 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 ............................................................................................................................... 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ANÁLISE E APROVAÇÃO DE PROJETOS ................................................................................. 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 .............................................................................................................................. 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FISCALIZAÇÃO DE REDES ...................................................................................................... 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XIII ............................................................................................................................. 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DIVERSOS ........................................................................................................... 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 ............................................................................................................................. 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RESIDENCIAL SOCIAL 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III .......................................................................................................................................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INFRAÇÕES, PENALIDADES, INTERRUPÇÃO DO FORNECIMENTO, PARCELAMENTO DE DÉBITOS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 ...................................................................................................................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IRREGULARIDADES E PENALIDADES ...................................................................................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28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INTERRUPÇÃO DO FORNECIMENTO.....................................................................................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PARCELAMENTO DE DÉBITOS 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 ...............................................................................................................................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VAZAMENTO OCULTO 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 ................................................................................................................................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FINAIS ...................................................................................................................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.........................................................................................................................................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 ....................................................................................................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........................................................................................................................................ 37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ESGOTO ................................................................................................ 37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REGULAMENTO DE PRESTAÇÃO DOS SERVIÇOS PÚBLICOS DE ABASTECIMENTO DE </w:t>
      </w:r>
      <w:r>
        <w:rPr>
          <w:rFonts w:ascii="Calibri" w:hAnsi="Calibri" w:eastAsia="Calibri"/>
          <w:b/>
          <w:i w:val="0"/>
          <w:color w:val="000000"/>
          <w:sz w:val="26"/>
        </w:rPr>
        <w:t>ÁGUA E DE ESGOTAMENTO SANITÁRIO DO MUNICÍPIO DE PEDREIRA</w:t>
      </w:r>
    </w:p>
    <w:p>
      <w:pPr>
        <w:autoSpaceDN w:val="0"/>
        <w:autoSpaceDE w:val="0"/>
        <w:widowControl/>
        <w:spacing w:line="245" w:lineRule="auto" w:before="640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64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– Os serviços prestados pelo Serviço Autônomo de Água e Esgoto de Pedreira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criada pela Lei municipal nº 2.579, de 27 de março de 2006, serão cobrados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e tarifas na forma prevista em resolução específica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 sobre o tema.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– Adotam-se, no âmbito do SAAE, as seguintes definições: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Abrigo ou padrão: local (reservado pelo proprietário/usuário)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SAAE)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Água potável: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Água tratada: água submetida a tratamento prévio, através de processos físicos, químicos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Estação Elevatória de Água (EEA):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à elevação de água bruta ou tratada;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Ramal predial: conjunto de tubulações, conexões e registro,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Reservatório: instalação destinada a armazenar água e assegurar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Água de reúso: água proveniente do processo de tratamento de esgotos, não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dentro de padrões de qualidade estabelecidos por legislação estadual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SAAE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Coletor tronco: rede pública constituída por tubulação de grande diâmetro,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Ramal predial de esgoto: conjunto de tubulações e peças especiais situadas entre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Sistema condominial de esgoto: sistema composto de redes e ramais multifamiliares, reunindo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unidades usuárias, formando condomínios, como unidade de esgotamento;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Sistema público de esgotamento sanitário:  conjunto de instalações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de coleta, afastamento, tratamento e disposição final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Anuência de lançamento: autorização prévia após estudos e análises dos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concede permissão a indústrias/empresas para efetuar o lançamento de seus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em rede pública coletora de esgoto.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Denominações genéricas: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Consumo mínimo: faturamento do volume mínimo por economia em m³ (metros cúbicos);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de prestação de serviços: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(ARES-PCJ),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conteúdo 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especial: instrumento pelo qual o SAAE e o usuário ajustam as características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condições comerciais dos serviços de abastecimento de água e/ou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Corte da ligação: interrupção ou desligamento dos serviços pelo SAAE por meio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dispositivo supressor ou outro meio, com suspensão da emissão de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Despejo não doméstico/efluentes industriais: efluente líquido decorrente do uso da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industriais e 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para a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especificado, discriminando-se as exigências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SAAE,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Recomposição: ação de responsabilidade do SAAE em iniciar e terminar a recuperação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muros, passeios e pavimentos deteriorados pela ampliação ou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água e esgoto, levando-se em consideração o fluxo de pedestres e veículos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Supressão da ligação: interrupção ou desligamento definitivo dos serviços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16" w:right="1060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Unidade usuária: economia ou conjunto de economias atendidos através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Usuário/cliente: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responsável pelo pagamento das faturas e cumprimento das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Vazamento oculto: vazamento de difícil percepção, passível de ocorrer no sistema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– Cada unidade usuária dotada de ligação de água e esgoto será cadastrada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cabendo-lhe um único número de ligação.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– Um usuário poderá ser titular de uma ou mais unidades usuárias em locais diversos.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instalação e o atendimento a mais de uma unidade no mesmo local, de titularidade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proprietário, observará os requisitos técnicos para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sanitário, sendo somente aceita uma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Municipal.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Fica proibida a instalação de mais de um hidrômetro no mesmo ramal (ligação) com saída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–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informar as alterações supervenientes que possam resultar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reenquadramento ou na classificação.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as resoluções editadas pela ARES-PCJ, devendo ser diferenciadas por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do SAAE, de segunda-feira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sábado, durante o dia, e excepcionalmente em feriados e pontos facultativos.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determinação dos consumos que se faz para cada usuário dar-se-á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faturamento, efetuando-se a cobrança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categorias, distribuídas por faixas de consumo ou quantidades crescentes de utilização;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Por consumo estimado, excepcionalmente nas hipóteses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considerar-se-á,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faturamento, o consumo com base na média dos 06 (seis) últimos meses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 faturamento de medição normal.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Nos casos em que inexistirem dados concretos para obtenção de média, o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feito com base em um consumo medido de, no mínimo, 05 (cinco) dias, estimando-se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mensal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– É de responsabilidade do usuário a adequação técnica, manutenção e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SAAE tenha procedido a vistoria.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É dever do usuário a instalação de caixa de reservação de água para cada ligação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que dispuser de ligação de água, com volume conforme norma ABNT 5626,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todos os pontos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volume de água reservado para uso doméstico deve ser, no mínimo, o necessário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(vinte e quatro) horas de consumo normal no edifício, sem considerar o volume de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 a incêndio, sendo que, para residências de pequeno tamanho, a reserva mínima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de 500l (quinhentos litros).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Para cálculo do dimensionamento mínimo do reservatório residencial, tem-se que: </w:t>
      </w:r>
    </w:p>
    <w:p>
      <w:pPr>
        <w:autoSpaceDN w:val="0"/>
        <w:autoSpaceDE w:val="0"/>
        <w:widowControl/>
        <w:spacing w:line="245" w:lineRule="auto" w:before="346" w:after="0"/>
        <w:ind w:left="0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Até 1 dormitório: mínimo 500l;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Acima de 1 dormitório:  mínimo de 1.000l.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usuário será responsável, na qualidade de depositário a título gratuito, pela custódia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água, equipamentos de medição e outros dispositivos do SAAE,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suas normas procedimentais.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Toda construção permanente urbana, com condição regular de habitabilidade,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pública, e beneficiada com redes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deverá, obrigatoriamente, conectar-se à rede pública, respeitadas as exigências técnicas.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Único. Constatado o descumprimento da obrigação prevista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notificado para adequação no prazo de 30 (trinta) dias, podendo obter junto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necessárias para adequação, observadas as normas da ARES-PCJ.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–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e divisíveis colocados à disposição pelo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– Anualmente, o SAAE submeterá a solicitação de reajuste de tarifas e preços públicos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nos termos das normas legais vigentes, para análise e emissão de parecer, sendo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agendada com o Conselho de Regulação e Controle Social de Pedreira uma reunião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manifestação técnica, para aprovação por resolução, a ser publicada no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– São serviços prestados pelo SAAE, dentre outros: </w:t>
      </w:r>
    </w:p>
    <w:p>
      <w:pPr>
        <w:autoSpaceDN w:val="0"/>
        <w:autoSpaceDE w:val="0"/>
        <w:widowControl/>
        <w:spacing w:line="245" w:lineRule="auto" w:before="344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Protocolo/Expediente;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Cadastro e alterações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e separação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Mudança de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Fornecimento de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Afastamento/Coleta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Religue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Fornecimento de água com caminhão-pipa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Revisão de contas;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Análise e aprovação de projetos;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Fiscalização de redes;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Serviços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Fornecimento de certidões diversas;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Pesquisa de 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Atestados de capacidade técnica e atestado de potabilidade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r) Análise de anuência para lançamento de efluente industrial em rede pública. </w:t>
      </w:r>
    </w:p>
    <w:p>
      <w:pPr>
        <w:autoSpaceDN w:val="0"/>
        <w:autoSpaceDE w:val="0"/>
        <w:widowControl/>
        <w:spacing w:line="245" w:lineRule="auto" w:before="640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– Os serviços de expediente, cadastro/alterações cadastrais e fornecimento de água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caminhão-pipa do SAAE serão atendidos no prazo de 05 (cinco) dias úteis, exceto os previstos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18, I, que serão atendidos em até 15 (quinze) dias corridos, e aqueles indicados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– Os serviços de protocolo, consistente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serão respondidos no prazo de 15 (quinze) dias úteis, sendo aberta vista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ao interessado após decisão administrativa.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– Os pedidos de ligação de água e de esgoto (definitiva ou temporária) e de separação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serão atendidos no prazo de 10 (dez) dias úteis,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– Os serviços de religue após o corte por inadimplência serão efetuados em até 24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quatro) horas, e nos demais casos, em até 10 (dez) dias.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de aferição de hidrômetro a pedido do usuário serão efetuados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– Os serviços de fiscalização de redes, análise e aprovação de projeto,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– Os demais serviços serão atendidos no prazo de 05 (cinco)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de Serviços ou em norma da ARES-PCJ, quando o prazo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for mais benéfico ao usuário. </w:t>
      </w:r>
    </w:p>
    <w:p>
      <w:pPr>
        <w:autoSpaceDN w:val="0"/>
        <w:autoSpaceDE w:val="0"/>
        <w:widowControl/>
        <w:spacing w:line="245" w:lineRule="auto" w:before="34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DISPONÍVEIS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PROTOCOLO E EXPEDIENTE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–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pelo SAAE para autuação, apreciação e resposta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ato do requerimento de protocolo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 para resposta.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Somente serão devidos os preços públicos referentes aos serviços de expediente,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incidindo qualquer preço público para os serviços de protocolo.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– Os serviços de expediente serão devidos para emissão ou fornecimento de: </w:t>
      </w:r>
    </w:p>
    <w:p>
      <w:pPr>
        <w:autoSpaceDN w:val="0"/>
        <w:autoSpaceDE w:val="0"/>
        <w:widowControl/>
        <w:spacing w:line="245" w:lineRule="auto" w:before="346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Atestado, declaração, certidão, anuência e análise e aprovação de projetos;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Emissão de 2ª via, extrato, alteração cadastral e 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Certidões diversas;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Petição ao SAAE para despachos e apreciações;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Cópia de documento.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– A cobrança dos serviços descritos neste capítulo será feita por meio de fatura ou pronto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à Divisão de Atendimento.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–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e devidamente justificado.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– Quando não for possível atendimento imediato, o SAAE deverá atender as requisições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capítulo em até 05 (cinco) dias úteis, salvo os constantes do artigo 18, I,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receberá o número do protocolo de atendimento, contendo data, horário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 descrição do serviço com prazo para execução.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que requerer ligação de água, separação de ligação ou ligação de esgoto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declarar, em formulário próprio, que o imóvel possui condições de habitabilidade, salvo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tratar de ligação temporária.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Art.22. –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do proprietário do imóvel ou usuário de serviços no cadastro fiscal do SAAE.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do artigo 23 deste Regulamento de Serviços ensejará a responsabilização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quitação de débitos na ausência de solicitação de alteração cadastral ou na falta de indicação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 usuário, sob pena, inclusive, de protesto e execução judicial e/ou inscrição em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– O pedido de cadastro será processado mediante apresentação de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CNPJ e contrato social para pessoa jurídica, bem como de documentos comprobatórios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 ou propriedade, se for o caso.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Qualquer alteração na propriedade e posse de imóvel,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ao SAAE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para verificação e 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correspondência, bem como disponibilizar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para instalação do padrão, podendo, em caso de dúvidas, consultar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do SAAE.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Serão cadastrados todos os usuários ativos por ligação, podendo haver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nome de um mesmo usuário em cadastro municipal diferente, obedecidas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houver alteração de usuário responsável pela ligação, o SAAE poderá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hidrômetro às suas custas.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É vedado o cadastro de usuário que possua débitos junto ao SAAE.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E SEPARAÇÃO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– O serviço de ligação de água será cobrado quando o usuário o requerer junto ao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contrato, apresentação dos documentos necessários, e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correspondente.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único. Os documentos a que refere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são os seguintes: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Cópia do carnê de IPTU;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Cópia da escritura ou do contrato de compra e venda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CPF e RG do proprietário;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Cópia da certidão de água e esgoto (despacho) expedido pelo departamento técnico do SAAE;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Cópia da capa do projeto (planta) aprovado pela Prefeitura.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– Serão feitas as devidas cobranças referentes à ligação, de acordo com a tabela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prevista em resolução de reajuste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liberação da ligação será dada somente após o solicitante ter instalado 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para o cavalete.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se constate perda ou dano, será substituído e cobrado valor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medidor, exceto se comprovada a ausência de responsabilidade pelo ocorrido,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da ARES-PCJ.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dano ou defeito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06 (seis) meses em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normal.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– O preenchimento do cadastro junto ao SAAE na primeira ligação de água observará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solicitante deverá submeter a planta para aprovação técnica do SAAE já com 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Assim que aprovada a planta, o solicitante deverá apresentar cópia da certidão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(despacho) expedido pelo departamento técnico do SAAE e cópia da capa do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(planta) com o carimbo da Prefeitura, contendo o número do protocolo de entrada na Prefeitura;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Caso o departamento responsável entenda que a documentação está completa, este dará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aceite e seguirá com o procedimento de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 solicitante deverá instalar caixa de proteção para o cavalete dentro de um abrigo,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para o lado externo da residência, para futura leitura de hidrômetro, além de adquirir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material necessário para a instalação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a instalação da caixa de proteção, o proprietário deverá deixar disponível um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para conexão do cavalete dentro da caixa de segurança, para abastecimento de água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Após o solicitante formalizar o pedido e executar a instalação da caixa de proteção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abastecimento de água, o cliente deverá trazer os materiais solicitados pelo SAAE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O SAAE enviará técnicos para efetuarem a ligação junto à rede e a instalação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num prazo de 10 (dez) dias úteis;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Caso a caixa de proteção com o ponto de água não esteja fixada no local, a ligação não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O abrigo deverá ser de concreto ou alvenaria, com caixa de proteção para hidrômetro,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indicada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Caso o proprietário queira mudar o cavalete de posição após a ligação ter sido executada,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cobrará taxa para efetuar o serviço.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– A segunda ligação de água será efetivada desde que não haja débitos cadastrados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principal para o mesmo usuário, mediante fiscalização prévia no local e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homologação pelo departamento competente.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segunda ligação de água será considerada como nova ligação, assim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necessariamente constar número de inscrição do imóvel e usuário, ambos diferentes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Para a mudança de ligação o usuário deverá seguir as seguintes instruções: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solicitação do usuário deverá ser aprovada pelo departamento técnico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Com a aprovação do departamento técnico, o departamento responsável pela ligação dará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ao processo;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Atendidas as exigências, será cobrada taxa de mudança de hidrômetro, cujo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 a liberação da Ordem de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Após liberar a Ordem de Serviço, o SAAE entrará em contato para que o usuário faça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de proteção para o cavalete dentro de um abrigo no novo local e adquira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necessário para a 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O cliente deverá trazer os materiais solicitados pelo SAAE para a execução da ligação;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Se a ligação exceder a metragem máxima descrita na resolução dos preços públicos,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metragem a mais será cobrada como excedente.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– A critério do SAAE, o consumo de água poderá ser regulado por meio de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limitador de consumo.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– Os hidrômetros serão instalados obedecendo os padrões SAAE.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livre acesso ao hidrômetro pelo pessoal autorizado do SAAE deverá ser assegurado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vedado atravancar o padrão com qualquer obstáculo ou instalação que dificulte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fácil remoção do medidor ou a sua leitura, sob pena de notificação do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para posterior interrupção no fornecimento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Por solicitação do usuário, poderá ser efetuado deslocamento do hidrômetro,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viável tecnicamente, ficando o mesmo sujeito ao pagamento dos respectivos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na tabela de preços públicos, conforme resolução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 limitador de consumo será instalado no passeio, dentro da caixa de registro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derivação, ou conforme diretrizes do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Não poderá ser transferido de um terreno a outro qualquer o hidrômetro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e cadastrado no SAAE na área. </w:t>
      </w:r>
    </w:p>
    <w:p>
      <w:pPr>
        <w:autoSpaceDN w:val="0"/>
        <w:autoSpaceDE w:val="0"/>
        <w:widowControl/>
        <w:spacing w:line="245" w:lineRule="auto" w:before="64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– Poderá ser prestado o serviço descrito neste capítulo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 em condições e dimensões de atendimento, passando a ser faturado desde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 serviço de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solicitação da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inscrição municipal, tendo como responsável o proprietário do imóvel.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– Serão feitas as devidas cobranças referentes à ligação, podendo ser cobrada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caso a metragem ultrapasse a máxima, conforme a tabela de serviços de resolução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de tarifa vigente.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de obrigação do usuário a construção de uma caixa de inspeção no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logradouro público.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– O SAAE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físico-químicos distintas do esgoto sanitário para 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Deverá o usuário protocolar solicitação de lançamento de efluentes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para avaliação técnica e aguardar anuência do SAAE para tal lançamento.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– O lançamento de efluentes no sistema do SAAE será feito por gravidade, admitida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 de recalque e/ou caixa de “quebra-pressão”, da qual os efluentes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 para a rede coletora, consoante normas da ARES-PCJ.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– Os despejos das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deverão, obrigatoriamente, passar por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retentora de areia e graxa, aprovada pelo órgão competente, seguindo 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2.759/2007, regulamentada pelo Decreto nº 2.270/2014, sob pena de ser bloqueado o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efluentes à rede pública de afastamento de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– O usuário gerador de efluentes líquidos decorrentes de atividades industriais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protocolar previamente junto ao SAAE solicitação de “ANUÊNCIA DE LANÇAMENTO DE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INDUSTRIAIS” para que os estudos técnicos de capacidade de rede, previsões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e características químicas do efluente possam ser avaliados junto ao corpo técnico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ficando sujeito à cobrança de lançamento de efluentes industriais seguindo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para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Ficam excetuados deste artigo os efluentes domésticos de origem sanitária.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Após a emissão da “ANUÊNCIA DE LANÇAMENTO DE EFLUENTES INDUSTRIAIS”, assumirá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indústria/empresa a responsabilidade pelos pagamentos mensais conforme aferição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vazão instalado, cobrado por volume em m³ (metro cúbico) lançado.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SAAE poderá alterar os parâmetros de controle, monitoramento e qualidade das análises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vista dos processos de coleta e tratamento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As anuências expedidas pelo SAAE terão como validade o mesmo período da validade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de Operação da empresa/indústria expedida pela CETESB.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Deverá ser renovada a anuência após o período descrito no §4º, estando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empresa/indústria sujeita à comunicação via CETESB do cancelamento da anuência pelo SAAE.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As empresas/indústrias que lançarem seus efluentes industriais em rede pública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sem a anuência do SAAE terão sua ligação interrompida quando notificadas com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de antecedência, e o caso será documentalmente informado à CETESB,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– Poderá o SAAE, a qualquer momento, cancelar, revogar ou interromper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momentaneamente a anuência expedida em razão do descumprimento dos requisitos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ou por comprometimento técnico e operacional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de quaisquer dos componentes do sistema sanitário,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– Não são admitidos na rede pública coletora de esgoto despejos industriais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 possam danificá-la ou prejudicar o tratamento de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Os efluentes industriais devem atender ao artigo 19-A do Decreto estadual nº 8.468/1976.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Poderá o SAAE estipular novos valores aos parâmetros estabelecidos no artigo 19-A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 e parâmetros adicionais, quando necessário, comunicando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 à CETESB.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– É vedado o lançamento no coletor público de despejos industriais que: </w:t>
      </w:r>
    </w:p>
    <w:p>
      <w:pPr>
        <w:autoSpaceDN w:val="0"/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5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TRATADA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– O usuário cadastrado pagará pelo consumo de água tratada, de acordo com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previstas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poderá optar por seis datas de vencimento da fatura, disponibilizados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SAAE, exceto para a modalidade de pagamento por débito automático.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–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faixas de consumo adotadas pelo SAAE serão aprovadas por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fatura será emitida mensalmente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(metros cúbicos) excedentes, se for o caso, conforme as faixas de consumo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– Para efeito de faturamento as ligações de água serão classificadas,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ARES-PCJ, nas categorias Residencial Social (RS), Residencial/Apartamento (R/A),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Comércio/Serviço (C/S), Industrial (I), Entidades (E) e Outros (O), dentre outras: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Residencial Social – (RS): economia que se adeque aos termos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normas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Residencial/Apartamento – (R/A): economia utilizada exclusivamente para moradia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habitações populares;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Comércio/Serviço – (C/S): economia na qual a atividade exercida estiver excluída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referidas nos incisos II e IV deste artigo, incluindo nesta categoria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clubes com ou sem piscina, postos de gasolina e postos de lavagem de veículos;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Industrial – (I): economia na qual a atividade exercida esteja incluída na classificação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indústria, estabelecida pela Fundação Instituto Brasileiro de Geografia e Estatística (Fundação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IBGE), podendo ser enquadrada apenas para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Entidades – (E): economia utilizada por entidades sem fins lucrativos, comprovada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condição anualmente perante 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Outros – (O): economia residencial e comercial (mista).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– Para economias com atividade mista, o cadastramento será efetuado como segue: </w:t>
      </w:r>
    </w:p>
    <w:p>
      <w:pPr>
        <w:autoSpaceDN w:val="0"/>
        <w:autoSpaceDE w:val="0"/>
        <w:widowControl/>
        <w:spacing w:line="245" w:lineRule="auto" w:before="348" w:after="0"/>
        <w:ind w:left="0" w:right="60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Atividades de residência com comércio, o cadastrado será feito na categoria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Atividades de residência com indústria, o cadastrado será feito na categoria industrial;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Atividades de comércio com indústria, o cadastrado será feito na categoria industrial.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– Para efeito de faturamento aos usuários, os condomínios horizontais e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cadastrar tantas economias ativas quantas existirem no local, mediante declaração do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o SAAE realizar vistoria para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do cadastramento.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Poderá ser exigida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hotéis, pousadas, pensões e congêneres serão considerados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– As alterações da categoria do imóvel e/ou do número de economias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ao SAAE pelo usuário, para verificação e posterior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Poderá o SAAE alterar a categoria do imóvel após tomar conhecimento da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utilização do imóvel, sendo necessária notificação prévia ao usuário para efetuar a mudança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categoria.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– O ponto de entrega, caracterizado pelo padrão de instalação de água, deve se situar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limite (testada) do terreno com o logradouro público, em local de fácil acesso, voltado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passeio, de forma que permita a instalação e manutenção do padrão de ligação 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caso de condomínios, deve ser facilitado o acesso ao SAAE para a realização da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hidrômetros, salvo ajuste em contrato especial que estabeleça leitura informada, critérios de rateio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formas de cobrança.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impossibilidade de leitura, o usuário será notificado da ocorrência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pela não regularização, conforme este Regulamento de Serviços e 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Não sendo localizado o usuário ou responsável, para fins da notificação pessoal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§2º deste artigo, será intimado pelo Jornal Oficial do Município para 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constatado alto consumo em fatura mensal, o SAAE comunicará o usuário,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fatura, sobre a constatação de alto consumo, para que verifique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possíveis motivos da ocorrência.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– O SAAE fornecerá água temporariamente ao usuário que assim requerer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atividades e eventos transitórios, construções, obras em logradouros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parques de diversão, exposições, circos, dentre outros, desde que não excedente a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podendo ser prorrogado por igual o período, mediante o pagamento da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temporária correspondente e previsão de consumo, bem como apresentação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necessária, atendidas as normas da ARES-PCJ: </w:t>
      </w:r>
    </w:p>
    <w:p>
      <w:pPr>
        <w:autoSpaceDN w:val="0"/>
        <w:autoSpaceDE w:val="0"/>
        <w:widowControl/>
        <w:spacing w:line="245" w:lineRule="auto" w:before="346" w:after="0"/>
        <w:ind w:left="0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Alvará;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Liberação Bombeiro;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Cartão CNPJ.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pedido de ligação temporária, além da documentação exigida, o interessado indicará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 consumo previsto para o período, antecipando o pagamento, que será posteriormente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com base no volume medido.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ramal predial de ligação temporária para atendimento de construções,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deverá ser 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ligação provisória só poderá ser convertida em definitiva mediante a comprovação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reservatório, respeitando o artigo 6º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Havendo conversão da ligação temporária em definitiva, o valor anteriormente pago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do preço público devido pela prestação do serviço previsto no artigo 24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– O SAAE poderá firmar contratos de fornecimento de água não previstos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 fim de atender o interesse público ou coletivo, sendo cobrados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de acordo com os custos estipulados pelo departamento competente,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da ARES-PCJ. </w:t>
      </w:r>
    </w:p>
    <w:p>
      <w:pPr>
        <w:autoSpaceDN w:val="0"/>
        <w:autoSpaceDE w:val="0"/>
        <w:widowControl/>
        <w:spacing w:line="245" w:lineRule="auto" w:before="63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AFASTAMENTO E/OU DA COLETA DE ESGOTOS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– O usuário pagará tarifa mensalmente ao SAAE pelo serviço de afastamento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desde que haja ramal coletor de esgotamento sanitário em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com a fatura de fornecimento de água tratada.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Havendo na propriedade derivação própria de água, tais como poços artesianos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nascentes, bem como a efetiva utilização do ramal coletor de esgotamento sanitário,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medidor para fins de faturamento de afastamento e/ou coleta de esgoto, com ônus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interessado.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Não havendo possibilidade técnica de instalação de medidor de esgoto, será cobrado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correspondente do medidor de vazão instalado no poço e aplicada a tabela de preços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que declarar que apenas parte do volume de água utilizado retorna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 deverá providenciar, às suas expensas,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usuário que possua derivação própria de água, da forma descrita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disponha da rede de afastamento e coleta de esgotos para servir a propriedade, deverá,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solicitar a interligação deste.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– Entende-se por instalação de esgoto o ramal coletor, desde o trecho que vai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ou viela sanitária ao alinhamento da propriedade. 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DESLIGUE E RELIGUE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– O usuário poderá requerer o desligue do fornecimento por meio de retirada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por desligamento direto em rede, atendidos os 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Pagamento dos valores referentes ao serviço solicitado.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encaminhada ao usuário a fatura para pagamento, cobrado o valor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preços e serviços da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– O usuário poderá requerer o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 e desde que não haja débitos em seu nome. </w:t>
      </w:r>
    </w:p>
    <w:p>
      <w:pPr>
        <w:autoSpaceDN w:val="0"/>
        <w:autoSpaceDE w:val="0"/>
        <w:widowControl/>
        <w:spacing w:line="245" w:lineRule="auto" w:before="638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COM CAMINHÃO-PIPA DO SAAE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 – Qualquer pessoa poderá requerer o fornecimento de água através de caminhão-pipa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SAAE, mediante respectivo pagamento e autorização do departamento competente,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fornecimento seja em local tecnicamente acessível e nos limites do Município de Pedreira.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requerimento deverá ser feito de forma presencial na sede do SAAE,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de boleto e respectivo pagamento, além de verificação antecipada de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solicitado.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AFERIÇÃO DE HIDRÔMETRO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– O usuário poderá requerer a aferição do hidrômetro, impugnando faturas emitidas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meses antes do pedido, mediante requerimento em que assume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eventual pagamento pelo respectivo serviço, sendo suspenso o vencimento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impugnadas e subsequentes até a consequente aferição.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requerimento o usuário deverá especificar as faturas que impugna 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seja agendado, e em caso de ausência de responsáveis na residência, e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disponibilidade do SAAE, será contatado para novo agendamento.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tentativa de agendamento infrutífera,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SAAE aguardará por 10 (dez) dias a manifestação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indeferimento e arquivamento do processo.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– A aferição do hidrômetro será realizada por servidor do SAAE através de equipamento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devidamente homologado pelo INMETRO, na presença do usuário ou de terceiros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por ele no requerimento, sendo-lhe entregue, no momento da aferição, laudo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resultado.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não for possível a aferição no local da unidade usuária, o medidor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acondicionado em involucro próprio e lacrado no ato da retirada pelo técnico do SAAE,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presença do solicitante ou seu representante, para transporte até o laboratório de testes,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 no ato recibo, e após, será notificado o interessado da data e local da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param caso queira, acompanhá-la.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– Caso a aferição constate defeito no hidrômetro,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efetivada, ainda, a revisão das faturas impugnadas e as subsequentes ao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(seis) meses de referência em que houve 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as faturas de água estejam pagas,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e será lançado crédito da diferença verificada em conta futura.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poderá requerer a devolução do valor pago à maior, que ocorrerá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10 (dez) dias úteis após o pedido, através de transferência bancária em seu favor.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Caso não seja constatado defeito no hidrômetro, o usuário será notificado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para que efetue o pagamento das faturas em aberto e do valor da aferição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dias, sob pena de incidência de juros e multa por atraso no pagamento.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– A revisão de conta tem como finalidade a correção de eventuais erros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à responsabilidade do SAAE.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– O pedido de revisão da conta de água deverá ser formalizado pelo interessado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90 (noventa) dias corridos, a contar da data do vencimento da conta em que se constatou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erro ou a ocorrência, mediante requerimento do respectivo serviço, salvo se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 o não cumprimento do prazo e autorizado pela autoridade superior competente.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requerimento deverá ser instruído com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Formulário de requerimento preenchido;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Cópia da fatura do mês referência;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CPF e RG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Fornecimento da leitura atual;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Exposição sucinta de motivos.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– O pedido de revisão suspende o vencimento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o pedido de revisão seja deferido,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em até 10 (dez) dias, a partir da reemissão.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poderá requerer a devolução imediata do valor pago à maior, que ocorrerá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10 (dez) dias úteis após o pedido, através de transferência bancária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sujeita à incidência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e multa.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Constatado erro de leitura, o pedido de revisão será deferido, sendo devolvido em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futura o pagamento dos serviços.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ANÁLISE E APROVAÇÃO DE PROJETOS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– O pagamento pelo serviço de análise e aprovação de projetos é devido por quem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submeter à análise do departamento técnico do SAAE projetos referentes à extensão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potável, extensão da rede de afastamento de esgoto e a de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– ART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– Os projetos de novos empreendimentos deverão ser encaminhados ao SAAE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da viabilidade técnica de abastecimento de água e esgotamento sanitário, das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concepção dos sistemas e das áreas destinadas à construção dos respectivos sistemas.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Os projetos de loteamentos e a descrição de faixa de viela sanitária deverão ser entregues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meio digital georreferenciado, em formato DXF ou DWG, com as plantas originais dos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projetos, seguindo os procedimentos abaixo, e no caso de ocorrer qualquer alteração, todo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deverá ser entregue novamente: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02 (duas) vias da PLANTA apresentadas impressas e em digital georreferenciadas utilizando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coordenadas UTM dantum – SIRGAS 2000, zona 23s, com o projeto básico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Para o georreferenciamento do empreendimento, deverão ser utilizadas as posições e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geográficos de no mínimo dois pontos do sistema de marcos georreferenciados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Nos arquivos digitais as feições semelhantes deverão ser desenhadas em camadas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facilitar sua importação para o sistema de SIG do SAAE (ex.: todas válvulas do projeto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serão desenhadas na camada “válvulas”) e etc;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02 (duas) vias do MEMORIAL Descritivo e das planilhas e cálculo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01 (uma) via da ART (Anotação de Responsabilidade Técnica) com o respectivo comprovante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 referente a responsabilidade técnica da elaboração do Projeto Básico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Pagamento da tarifa dos serviços técnicos, conforme tabela de preços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projeto será analisado quanto ao traçado da rede, dimensionamento, profundidades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etc.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Caso seja verificada a necessidade de correções, o projeto será devolvido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empreendedor/loteador para que este as providencie.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Estando os projetos em condições de aprovação e liberação, o empreendedor/loteador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notificado para providenciar a entrega da documentação complementar a seguir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relacionadas: </w:t>
      </w:r>
    </w:p>
    <w:p>
      <w:pPr>
        <w:autoSpaceDN w:val="0"/>
        <w:autoSpaceDE w:val="0"/>
        <w:widowControl/>
        <w:spacing w:line="245" w:lineRule="auto" w:before="3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Vias de planta, com o projeto básico das redes de água e esgoto, contendo coordenadas UTM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(dantum – SIRGAS 2000, zona 23s), em quantidades necessárias ao interesse do empreendedor,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salientando que uma via ficará no arquivo do SAAE;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Vias do Memorial Descritivo, na mesma quantidade acima.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 – Os projetos digitais deverão ser entregues em arquivos CAD (computer aided design-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desenho assistido por computador), utilizando as extensões de arquivos “dwg” ou “dxf”,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gravados em mídias de CD ou DVD devidamente identificadas.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Os novos empreendimentos deverão ter suas redes constituídas de Tubulação em PEAD,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as normas ABNT e NBR.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– Fica vedada a execução de redes para os empreendimentos novos situados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 se não dispuserem de projetos dos sistemas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aprovados pelo SAAE.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216" w:right="1060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DE REDES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– É devido o pagamento pelo serviço de fiscalização de redes quando 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loteador necessitar de interligação da rede localizada na unidade usuária até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– Antes da solicitação do serviço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do SAAE, que analisará, inclusive, a viabilidade técnica e aprovação do projeto.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–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instalação, de acordo com normas técnicas do SAAE.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DIVERSOS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– Mediante requerimento ou necessidade para execução de outro serviço previsto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o SAAE prestará os seguintes serviços: </w:t>
      </w:r>
    </w:p>
    <w:p>
      <w:pPr>
        <w:autoSpaceDN w:val="0"/>
        <w:autoSpaceDE w:val="0"/>
        <w:widowControl/>
        <w:spacing w:line="245" w:lineRule="auto" w:before="346" w:after="0"/>
        <w:ind w:left="0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Encanador;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Ajudante de encanador;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Retroescavadeira;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Limpeza de fossas;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Limpeza de ramais internos.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– Os serviços referidos serão prestados sempre que o interesse público sobrevier,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prestados serviços de interesse exclusivamente particular. </w:t>
      </w:r>
    </w:p>
    <w:p>
      <w:pPr>
        <w:autoSpaceDN w:val="0"/>
        <w:autoSpaceDE w:val="0"/>
        <w:widowControl/>
        <w:spacing w:line="245" w:lineRule="auto" w:before="638" w:after="0"/>
        <w:ind w:left="2736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CATEGORIA RESIDENCIAL SOCIAL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– São critérios mínimos para enquadramento das unidades usuárias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Social, conforme resolução da ARES-PCJ: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unidade usuária deve compor a categoria Residencial;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família domiciliada na unidade usuária deve estar inscrita no Cadastro Único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Sociais do Governo Federal – CADÚnico, com o cadastro devidamente atualizado,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o disposto na legislação federal que rege o CADÚnico;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 família domiciliada na unidade usuária deverá ter renda mensal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até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salário-mínimo nacional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– Para a adesão da unidade usuária à tarifa residencial social, o usuário deve dirigir-se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para atualização de seu cadastro e comprovação de inscrição no CADÚnico.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SAAE efetivará a inclusão da unidade usuária na categoria Residencial Social em até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data de solicitação de cadastro, comprovados os critérios mínimos.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recadastramento para renovação do benefício deverá ser realizado pelo usuário 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meses, sendo que o não recadastramento implicará o cancelamento automático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unidade usuária deverá estar adimplente com o SAAE nos últimos 12 (doze)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do recadastramento.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– No caso de unidades usuárias compostas por mais de uma economia, cada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realizar seu cadastro para a obtenção do benefício.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– A unidade usuária beneficiada com a tarifa residencial social perderá o benefício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12 (doze) meses quando o SAAE detectar e comprovar quaisquer das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praticadas pelo usuário cadastrado: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–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Instalação de aparelhos eliminadores ou supressores de ar.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INFRAÇÕES, PENALIDADES, INTERRUPÇÃO DO FORNECIMENTO, PARCELAMENTO DE DÉBITOS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 VAZAMENTO OCULTO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– Constituem irregularidades as seguintes condutas do usuário: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Instalação hidráulica predial de água ligada à rede pública e interligada com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 –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– Ausência de caixa de gordura sifonada na instalação predial interna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–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Lançamento de resíduos sólidos na rede coletora de esgoto que possam prejudicar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correto funcionamento.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Considera-se desperdício o uso de água para fins diversos da necessidade humana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lavagem de veículos, calçadas, passeios, dentre outros.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Verificada a irregularidade e/ou constatado que a conduta gerou ausência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faturamento inferior ao devido, o SAAE adotará os seguintes procedimentos: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Lavratura de Termo de Ocorrência de Irregularidade (TOI), com cópia ao usuário e assinatura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deste, e em caso de negativa, será encaminhado via postal com Aviso de Recebimento (AR);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Proceder à revisão do faturamento com base no consumo medido, ou na impossibilidade,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dos últimos 06 (seis) meses em que houve leitura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de ofício, através de estimativa, com base nas instalações 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nas atividades nela desenvolvidas;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Imposição de multa, conforme o caso, correspondente 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20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LEVES, para as infrações correspondentes aos itens VII, VIII, XII, XIV, XV, XVI, XVII,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XVIII, XIX, e XX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GRAVES, para as infrações correspondentes aos itens II, III, V, IX, X e XI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50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GRAVÍSSIMAS, para as infrações correspondentes aos itens I, IV, VI, XIII, XXI e XXII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como também diante do lançamento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público, prática referida no artigo 40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Quando necessário, na presença de autoridade policial ou servidor designado,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procederá a retirada do hidrômetro em invólucro lacrado e preservado até o encerramento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ou a emissão de laudo policial.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No caso de reincidência, será observado o seguinte: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reincidência de infrações leves implica a aplicação de multa como se infração grave fosse;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reincidência de infrações graves implica a aplicação de multa como se infração gravíssima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 reincidência de infrações gravíssimas implica o pagamento de multa em dobro.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– As interrupções do serviço de fornecimento de água serão comunicadas com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 de antecedência aos usuários e, imediatamente à ARES-PCJ, através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de comunicação disponíveis.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– Quando a interrupção do serviço demandar duração superior a 12 (doze) horas,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providenciará fornecimento emergencial para atender as necessidades básicas da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abrangida, sendo medido e cobrado do usuário mediante sua anuência.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–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permitir a instalação de dispositivo de leitura de água consumida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216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– Após aviso ao usuário, com comprovante de recebimento, emitido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da data prevista para a suspensão, o SAAE poderá suspender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Por inadimplência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suspensão prevista no item ‘b’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Em caso de negativa de recebimento do aviso, será devidamente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– O usuário poderá requerer o restabelecimento dos serviços, em caso de inadimplência,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o pagamento integral dos débitos vencidos até 90 (noventa) dias anteriores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notificação de que trata o artigo 77 deste Regulamento de Serviços e dos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posteriores que vierem a vencer.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– É vedada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às sextas-feiras,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sábados, domingos, em feriados nacionais, estaduais e federais, ou na sua véspera.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– Cessado o motivo da suspensão, o SAAE restabelecerá os serviços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por cortes indevidos, 24 (vinte e quatro) horas para interrupção com aviso prévio,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72 (setenta e duas) horas em caso de retirada do ramal.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– Os débitos pretéritos, inscritos ou não em dívida ativa, de qualquer natureza,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 iguais e consecutivas, até o número máximo de 36 (trinta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seis) prestações, através de pedido de parcelamento autorizado 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Os débitos recentes, assim considerados aqueles com vencimento inferior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não serão objeto de parcelamento, salvo decisão fundamentada.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pedidos de parcelamento deverão ser formulados por meio de requerimento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menção do total do débito, sua origem e o número pretendido de parcelas, 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subscritos pelo usuário ou responsável pelo pagamento.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requerimento do devedor solicitando o parcelamento valerá como confissão irretratável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dívida e renúncia de defesa ou recurso administrativo, bem como desistência dos interpostos.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valor do débito constante do pedido não exclui a verificação de sua exatidão e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eventuais diferenças.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O valor mínimo das prestações mensais após a vigência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R$ 60,00 (sessenta reais), devendo eventual fração deste valor ser recolhida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primeira ou última prestação.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O valor mínimo das prestações mensais para os requerimentos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protocolados nos anos/exercícios subsequentes será reajustado pelos índices de variação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IPCA/IBGE, ou em caso de sua extinção, por outro índice oficial que vier a substituí-lo.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– O vencimento das parcelas será definido a critério do devedor, exceto da primeira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vencerá 03 (três) dias após a autorização de parcelamento.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– O pagamento da primeira parcela e do valor correspondente de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 e demais custas, se for o caso, são requisitos essenciais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– Para as unidades consumidoras que já possuam débitos parcelados, somente será admitido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parcelamento após a liquidação do já existente, excetos em casos devidamente justificados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aceitos pelo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 – Verificado que existem débitos em cobrança judicial, o parcelamento deverá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na Procuradoria Autárquica ou autorizado por esta.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– Para parcelamento dos débitos serão acrescidos multa de 2% (dois por cento) 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 de 1% (um por cento) a cada parcela mensal requerida sobre o montante do débito,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e subsequentes.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– A falta de pagamento implicará no cancelamento do parcelamento e, se o débito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fase de cobrança judicial, será procedido o prosseguimento da Execução Fiscal.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parcelamento em atraso que ainda não se encontre cancelado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desde que todas as parcelas em atraso sejam quitadas, com a incidência de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multa sobre o valor atualizado da parcela.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– O SAAE concede aos usuários o benefício da revisão excepcional de contas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 residencial e para unidades classificadas como filantrópicas.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Considera-se vazamento oculto aquele de difícil percepção,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 por técnico.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– Ocorrendo o aumento extraordinário do consumo devido a vazamentos invisíveis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predial, poderá o SAAE, para efeito de cobrança, deduzir do consumo excessivo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à média dos 06 (seis) messes anteriores, dividindo-se o resultado do excesso em duas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iguais, e ficando o usuário responsável pela metade do excesso e mais a soma da média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dos 06 (seis) meses anteriores.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só poderá requer o benefício para a mesma unidade consumidora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disposto neste artigo somente se aplicará para até três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sendo que as demais contas serão apuradas no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normalmente medido.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90 (noventa) dias, contados a partir da emissão da fatura mensal de água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identificado o aumento excessivo do consumo ordinário. </w:t>
      </w:r>
    </w:p>
    <w:p>
      <w:pPr>
        <w:autoSpaceDN w:val="0"/>
        <w:autoSpaceDE w:val="0"/>
        <w:widowControl/>
        <w:spacing w:line="245" w:lineRule="auto" w:before="642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– O protocolo do SAAE funcionará de segunda às sexta-feira, das 09:00h às 16:00h,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 e pontos facultativos, e o atendimento pelo telefone, 24 (vinte e quatro) horas por 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dias por semana, inclusive para reclamação e queixas dos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–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10 (dez) dias úteis, exceto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urgentes, quando o prazo será de 3 (três) dias úteis.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– As situações não previstas nesta Resolução obedecerão às disposições legais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tais como código de posturas, código de obras e outros, bem como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– Os casos omissos ou de dúvida na interpretação serão resolvidos pelo Superintendente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despacho fundamentado.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– Para a adequação as exigências deste Regulamento de Serviços, o SAAE convocará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cadastrados para atualização e adequação das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– No caso de atraso no pagamento dos preços públicos e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Autarquia, incidirá juros de mora de 1% (um por cento) ao mês, ou fração “</w:t>
      </w:r>
      <w:r>
        <w:rPr>
          <w:rFonts w:ascii="Calibri" w:hAnsi="Calibri" w:eastAsia="Calibri"/>
          <w:b w:val="0"/>
          <w:i/>
          <w:color w:val="000000"/>
          <w:sz w:val="24"/>
        </w:rPr>
        <w:t>pro rata die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multa de mora de 2% (dois por cento) sobre o valor corrigido por índice oficial.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oficial adotado pela Autarquia para correção monetária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 ou outro índice que venha a substitui-lo.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92. – Os preços públicos dos serviços e tarifas ficam determinados por resolução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216" w:right="1060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REGRAS PARA A CAIXA DE PROTEÇÃO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As caixas de proteção para hidrômetros, destinadas às ligações de água de diâmetro nominal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¾”, serão instaladas em paredes de alvenaria, expostas às intempéries naturais do ambiente;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As caixas somente poderão ser fabricadas em material plástico,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gerais e especificações técnicas descritas neste Regulamento de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caixa de proteção será utilizada para a instalação de hidrômetros de diâmetro nominal DN-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¾”;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caixa (corpo e tampa) deve proteger o equipamento de qualquer tentativa de fraude;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Deve-se manter a integridade da caixa, não podendo sofrer deformações capazes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 a fixação do hidrômetro;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Material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Não será permitida, em nenhuma hipótese, caixa confeccionada em materiais reciclados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partes que compõem o conjunto (caixa e tampa);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A caixa quando, em contato físico com outros materiais (tais como argamassa de 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alvenaria ou outro material utilizado na sua instalação), não deve apresentar descoloração,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degradação, amolecimento, fissuração ou fragilização;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A caixa e a tampa devem ser confeccionadas em homopolímero ou copolímero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policarbonato;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A caixa (corpo e tampa) deverá ser fabricada com matéria-prima resistente a raios ultravioleta,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esforços mecânicos e a ação de agentes corrosivos.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Corpo da caixa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Medidas: sem tolerância, considerar ±0,5mm;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Espessura de parede mínima: 3,5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Peso máximo do conjunto (tampa + caixa): 4 kg;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de trabalho: 10 kgf/cm²;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produzida por processo de injeção em uma única peça (tipo monobloco), não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aceitas montagens para confecção do corpo da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possuir duas luvas injetadas nas paredes laterais da caixa, com roscas fêmeas,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ABNT NBR NM ISO 7-1; uma luva deve possuir inserto metálico em toda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e comprimento mínimo 35 mm para conexão do hidrômetro; a luva com inserto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>metálico deve estar do lado oposto aos furos com dimensões Ø 51,0</w:t>
      </w:r>
      <w:r>
        <w:rPr>
          <w:rFonts w:ascii="Calibri" w:hAnsi="Calibri" w:eastAsia="Calibri"/>
          <w:b w:val="0"/>
          <w:i w:val="0"/>
          <w:color w:val="000000"/>
          <w:sz w:val="16"/>
        </w:rPr>
        <w:t>±</w:t>
      </w:r>
      <w:r>
        <w:rPr>
          <w:rFonts w:ascii="Calibri" w:hAnsi="Calibri" w:eastAsia="Calibri"/>
          <w:b w:val="0"/>
          <w:i w:val="0"/>
          <w:color w:val="000000"/>
          <w:sz w:val="16"/>
        </w:rPr>
        <w:t>0,5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mm, para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tubo camisa;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inserto metálico da luva deve ser em liga de latão de alta resistência, com espessura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parede mínima de 2,7 mm, DN-G-3/4" e seu dimensionamento e projeto devem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a moldagem por injeção, não ocorra nenhum deslocamento axial ou radial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alojamento quando submetido a esforços de torção, e tampouco tenha fissuras entre os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impossibilitando a penetração / vazamento de água ou outro fluído;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>Os furos com dimensões Ø 51,0</w:t>
      </w:r>
      <w:r>
        <w:rPr>
          <w:rFonts w:ascii="Calibri" w:hAnsi="Calibri" w:eastAsia="Calibri"/>
          <w:b w:val="0"/>
          <w:i w:val="0"/>
          <w:color w:val="000000"/>
          <w:sz w:val="16"/>
        </w:rPr>
        <w:t>±</w:t>
      </w:r>
      <w:r>
        <w:rPr>
          <w:rFonts w:ascii="Calibri" w:hAnsi="Calibri" w:eastAsia="Calibri"/>
          <w:b w:val="0"/>
          <w:i w:val="0"/>
          <w:color w:val="000000"/>
          <w:sz w:val="16"/>
        </w:rPr>
        <w:t>0,5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mm para passagem do tubo camisa devem ser protegidos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evitar a entrada de argamassa no ato da instalação em alvenaria;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pinos de apoio da tampa devem ser fabricados em aço inox, latão, bronze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policarbonato; esses pinos devem ser cilíndricos, contudo, podem conter determinadas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configurações que têm por objetivo auxiliar na fixação da tampa à caixa, desde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inviabilizem a intercambialidade entre tampas de outros fabricantes;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conter marcações em alto relevo, indeléveis e plenamente legíveis, contendo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fabricação e nome ou logomarca do fabricante;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peças deverão estar limpas, sem arestas cortantes, com boa aparência (bom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geral), sem a presença de trincas, cantos vivos, pontas, rebarbas, deformação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espécie, escamações, defeitos superficiais, bolhas etc.;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Tampa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Medidas: sem tolerância, considerar ±0,5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Espessura de parede mínima: 3,5 mm, inclusive nervuras;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possuir dispositivo (inserto metálico) para fixação da tampa na caixa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parafuso e instalação de lacre numerado; no centro deste dispositivo, deve existir rosca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fêmea M6 para a fixação do parafuso primeiro na tampa e depois no inserto metálico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no corpo da caixa, de modo que quando a tampa for removida da caixa, o parafuso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continue fixo na tampa, evitando a perda do mesmo pelas equipes de campo;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coloração deverá estar homogênea;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não poderá apresentar empenamentos, saliências ou ressaltos entre a caixa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 ou outros defeitos prejudiciais ao desempenho do produto ou ao seu aspecto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estético;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permitido o uso de nervuras ou reforços no lado interno da tampa, a fim de garantir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mínimos de resistência especificados nesta norma, desde que não comprometam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perfeita instalação do kit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distância mínima entre o fundo da caixa (lado interno) e a face interna da tampa,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montado, deverá ser de 110 mm na área do visor e de 100 mm no restante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sem a tampa deve apresentar estabilidade estrutural, isto é, não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facilmente torcida e deverá apresentar resistência mecânica suficiente para sua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paredes de alvenaria;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altura do nível do piso até o topo da caixa da unidade de medição deve ser de 90 cm (figura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abaixo), e a face frontal da caixa deve estar alinhada ao próprio muro; a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deverá ficar a 90cm de altura do passeio, conforme desenho abaixo: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8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38"/>
          <w:pgMar w:top="216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3"/>
        <w:gridCol w:w="4713"/>
      </w:tblGrid>
      <w:tr>
        <w:trPr>
          <w:trHeight w:hRule="exact" w:val="2868"/>
        </w:trPr>
        <w:tc>
          <w:tcPr>
            <w:tcW w:type="dxa" w:w="4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0.0" w:type="dxa"/>
            </w:tblPr>
            <w:tblGrid>
              <w:gridCol w:w="2337"/>
              <w:gridCol w:w="2337"/>
            </w:tblGrid>
            <w:tr>
              <w:trPr>
                <w:trHeight w:hRule="exact" w:val="2272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10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1537970</wp:posOffset>
                        </wp:positionH>
                        <wp:positionV relativeFrom="page">
                          <wp:posOffset>1388110</wp:posOffset>
                        </wp:positionV>
                        <wp:extent cx="833119" cy="1305560"/>
                        <wp:wrapNone/>
                        <wp:docPr id="71" name="Picture 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3119" cy="1305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8" w:after="0"/>
                    <w:ind w:left="106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2505710</wp:posOffset>
                        </wp:positionH>
                        <wp:positionV relativeFrom="page">
                          <wp:posOffset>1393190</wp:posOffset>
                        </wp:positionV>
                        <wp:extent cx="196850" cy="1374140"/>
                        <wp:wrapNone/>
                        <wp:docPr id="72" name="Picture 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850" cy="13741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8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4413250</wp:posOffset>
                  </wp:positionH>
                  <wp:positionV relativeFrom="page">
                    <wp:posOffset>1253490</wp:posOffset>
                  </wp:positionV>
                  <wp:extent cx="1797050" cy="1438910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4389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868"/>
        </w:trPr>
        <w:tc>
          <w:tcPr>
            <w:tcW w:type="dxa" w:w="4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84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1442720</wp:posOffset>
                  </wp:positionH>
                  <wp:positionV relativeFrom="page">
                    <wp:posOffset>3072130</wp:posOffset>
                  </wp:positionV>
                  <wp:extent cx="1797050" cy="1447799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4477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99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4508500</wp:posOffset>
                  </wp:positionH>
                  <wp:positionV relativeFrom="page">
                    <wp:posOffset>3018790</wp:posOffset>
                  </wp:positionV>
                  <wp:extent cx="1797050" cy="1503680"/>
                  <wp:wrapNone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5036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 Para instalação fora do padrão descrito nesta norma, deve-se solicitar uma visita do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técnico do SAAE para determinar outro local e como deverá ser instalada a caixa.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38"/>
          <w:pgMar w:top="216" w:right="1062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59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Abaixo,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77" w:type="dxa"/>
      </w:tblPr>
      <w:tblGrid>
        <w:gridCol w:w="9342"/>
      </w:tblGrid>
      <w:tr>
        <w:trPr>
          <w:trHeight w:hRule="exact" w:val="8404"/>
        </w:trPr>
        <w:tc>
          <w:tcPr>
            <w:tcW w:type="dxa" w:w="8944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1657350</wp:posOffset>
                  </wp:positionV>
                  <wp:extent cx="5666739" cy="5323840"/>
                  <wp:wrapNone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739" cy="53238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6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38"/>
          <w:pgMar w:top="216" w:right="114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9643110</wp:posOffset>
            </wp:positionV>
            <wp:extent cx="7736839" cy="103157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31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ABNT). </w:t>
      </w:r>
    </w:p>
    <w:p>
      <w:pPr>
        <w:autoSpaceDN w:val="0"/>
        <w:autoSpaceDE w:val="0"/>
        <w:widowControl/>
        <w:spacing w:line="197" w:lineRule="auto" w:before="346" w:after="71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figura abaixo indica o ramal predial de esgoto numa ligação domiciliar: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426"/>
      </w:tblGrid>
      <w:tr>
        <w:trPr>
          <w:trHeight w:hRule="exact" w:val="6812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965200</wp:posOffset>
                  </wp:positionH>
                  <wp:positionV relativeFrom="page">
                    <wp:posOffset>3035300</wp:posOffset>
                  </wp:positionV>
                  <wp:extent cx="5759450" cy="4314190"/>
                  <wp:wrapNone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314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83" w:type="dxa"/>
      </w:tblPr>
      <w:tblGrid>
        <w:gridCol w:w="9426"/>
      </w:tblGrid>
      <w:tr>
        <w:trPr>
          <w:trHeight w:hRule="exact" w:val="794"/>
        </w:trPr>
        <w:tc>
          <w:tcPr>
            <w:tcW w:type="dxa" w:w="907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ramal interno de esgotos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e, consequentemente, na rede pública de esgotos.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505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sectPr w:rsidR="00FC693F" w:rsidRPr="0006063C" w:rsidSect="00034616">
      <w:pgSz w:w="11906" w:h="16838"/>
      <w:pgMar w:top="216" w:right="1062" w:bottom="48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