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5870" cy="9678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514, DE 29 DE AGOSTO DE 2023 </w:t>
      </w:r>
    </w:p>
    <w:p>
      <w:pPr>
        <w:autoSpaceDN w:val="0"/>
        <w:autoSpaceDE w:val="0"/>
        <w:widowControl/>
        <w:spacing w:line="245" w:lineRule="auto" w:before="932" w:after="26"/>
        <w:ind w:left="4176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o caput do art. 124, do ANEXO A,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363, de 26/11/2020, que aprovou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176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aos Usuários do Município de Jumirim.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técnica,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social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04/2017, de 01/11/2017,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 entre o Município de Jumirim e a Agência Reguladora PCJ (ARES-PCJ), delegou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o Regulamento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Prefeitura de Jumirim/SP, através do Ofício GP nº 143/2023, solicitou alteração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Serviços (Anexo A da Resolução ARES-PCJ nº 363, de 26/11/2020),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modificar os critérios de juros, correção monetária e multa incidentes pelo atraso no pagamento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contas de água 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 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29 de agosto de 2023;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10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514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84" w:right="1056" w:bottom="49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5870" cy="9678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124, do ANEXO A, da Resolução ARES-PCJ nº 363, de 26/11/2020,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268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124. Para as faturas de prestação de serviços pagas com atraso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serão aplicadas multa de 2% (dois por cento) sobre o valor total do débito,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juros de mora de 1% (um por cento) ao mês devido a partir do mês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imediato ao seu vencimento, e correção monetária pelo INPC (Índice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Nacional de Preços ao Consumidor) do IBGE – Governo Federal, estando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usuário sujeito à interrupção do fornecimento de água quando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notificado com 30 (trinta) dias corridos de antecedência.”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78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514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41"/>
      <w:pgMar w:top="284" w:right="1056" w:bottom="49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