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5870" cy="96786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7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515, DE 29 DE AGOSTO DE 2023 </w:t>
      </w:r>
    </w:p>
    <w:p>
      <w:pPr>
        <w:autoSpaceDN w:val="0"/>
        <w:autoSpaceDE w:val="0"/>
        <w:widowControl/>
        <w:spacing w:line="245" w:lineRule="auto" w:before="640" w:after="28"/>
        <w:ind w:left="4176" w:right="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o §1º do art. 5º, do ANEXO A, da Resolução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425, de 01/04/2022, que aprovou 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Regulamento </w:t>
            </w:r>
          </w:p>
        </w:tc>
        <w:tc>
          <w:tcPr>
            <w:tcW w:type="dxa" w:w="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98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Abastecimento de Água e Esgotamento Sanitário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 Artur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color w:val="000000"/>
          <w:sz w:val="24"/>
        </w:rPr>
        <w:t>Nogueira.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3.006/2010, pela qual o Município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 ratificou o Protocolo de Intenções da Agência Reguladora 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 fiscalização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técnica, econômica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social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o Regulamento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Serviço de Água e Esgoto de Artur Nogueira - SAEAN, através do Ofício nº 154/2023,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solicitou alteração do Regulamento de Serviços (Anexo A da Resolução ARES-PCJ nº 425,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01/04/2022), para tratar da responsabilidade de o proprietário manter o cadastro da unidade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atualizado, estabelecendo prazo para informar ao SAEAN a troca do usuário;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E 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29 de agosto de 2023;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102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515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41"/>
          <w:pgMar w:top="282" w:right="1056" w:bottom="494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-39370</wp:posOffset>
            </wp:positionH>
            <wp:positionV relativeFrom="page">
              <wp:posOffset>9792970</wp:posOffset>
            </wp:positionV>
            <wp:extent cx="7595870" cy="96786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9678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7140" cy="50545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5054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7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Alterar o § 1º do art. 5º, do ANEXO A, da Resolução ARES-PCJ nº 425, de 01/04/2022,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268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5º......................................................................................................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§ 1º. Para efetuar o cadastramento, o PRESTADOR DE SERVIÇOS exigirá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apresentação dos documentos relacionados neste Regulamento, ficando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sob responsabilidade do PROPRIETÁRIO a atualização do cadastro e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informação do real usuário, o que deverá ocorrer no prazo de até 60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(sessenta) dias do início da mudança, sob pena de ser responsabilizado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pelos débitos em função da desatualização do cadastro.”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Esta Resolução entrará em vigor na data de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24" w:val="left"/>
        </w:tabs>
        <w:autoSpaceDE w:val="0"/>
        <w:widowControl/>
        <w:spacing w:line="197" w:lineRule="auto" w:before="78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515 – 29/08/2023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41"/>
      <w:pgMar w:top="282" w:right="1056" w:bottom="494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