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575, DE 08 DE AGOSTO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e inclui diferentes dispositivos ao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453, de 17/10/2022,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 Prestação dos Serviços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da Cláusula 32ª, inciso III, do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do artigo 28, inciso III, do Estatuto Social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da Lei municipal nº 8.266, de 16/07/2014,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ratificou o Protocolo de Intenções da ARES-PCJ, delegando 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de abastecimento de água e esgotamento sanitário;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 as agências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reguladoras editarão normas relativas às dimensões técnica, econômica e social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DAE S.A. – Água e Esgoto requereu a adequação do Regulamento de Serviços (Anexo 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453/2022) aos termos da Resolução ARES-PCJ nº 460/2022;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08 de agosto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a redação do art. 1º do ANEXO A da Resolução ARES-PCJ nº 453, de 17/10/2022,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9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1º Este Regulamento estabelece as disposições gerais relativas à prestação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abastecimento de água e de esgotamento sanitário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observadas pela DAE S.A. – Água e Esgoto, doravante denominada DAE JUNDIAÍ e seus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CLIENTES, nos termos da Lei federal n° 11.445, de 05 de janeiro de 2007, alterada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Lei federal nº 14.026, de 15 de julho de 2020, regulamentada pelo Decreto federal n°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7.217 de 21 de junho de 2010, aplicando-se a todos os CLIENTES dos serviços públicos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fornecidos pela DAE JUNDIAÍ, incluindo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os já interligados na data da sua publicação, assim como os que vierem a ser interligados </w:t>
      </w:r>
      <w:r>
        <w:rPr>
          <w:rFonts w:ascii="Calibri" w:hAnsi="Calibri" w:eastAsia="Calibri"/>
          <w:b w:val="0"/>
          <w:i/>
          <w:color w:val="000000"/>
          <w:sz w:val="24"/>
        </w:rPr>
        <w:t>posteriormente.”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Alterar a redação dos incisos XXXIX e LVI do art. 2º, incluindo-lhe o inciso LXII-A,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 Resolução ARES-PCJ nº 453, de 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2º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XXXIX. Lacres: dispositivos de segurança destinados a preservar a integridade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inviolabilidade de medidores da ligação de água ou medidores de volume de esgoto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face de atos que possam prejudicar a medição e o sistema de abastecimento de água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cobrança de esgoto;”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LVI. Religação: procedimento efetuado pela DAE JUNDIAÍ que objetiva retomar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e/ou coleta de esgoto em decorrência de corte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fornecimento;”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LXII-A. Termo de Ocorrência de Irregularidade – TOI: Termo de Notificação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Irregularidade lavrado, em formulário próprio, pela DAE JUNDIAÍ e entregue ao CLIENTE,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contendo informações que lhe possibilite solicitar perícia técnica e ingressar com defesa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junto à ouvidoria da DAE JUNDIAÍ;”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Alterar a redação do parágrafo único do art. 4º, incluindo-lhe os §§ 2º, 3º e 4º,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 Resolução ARES-PCJ nº 453, de 17/10/2022,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4º 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1º A DAE JUNDIAÍ poderá condicionar a ligação, a religação, o aumento de vazão ou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contratação de fornecimentos especiais à quitação de débitos anteriores existentes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nome do mesmo CLIENTE, decorrente da prestação de serviços para o mesmo ou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outro imóvel localizado no município.”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“§ 2º Caso existam débitos não quitados e o CLIENTE já tenha desocupado o imóvel, é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vedado à DAE JUNDIAÍ cobrá-los na fatura de outra ligação titularizada pelo mesmo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CLIENTE, restando possibilitados outros meios de cobrança para a fatura atrasada,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protesto, inscrição em cadastros de inadimplentes e cobrança judicial do débito, sem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prejuízo do disposto no art. 4º, §3º, desta Resolução. </w:t>
      </w:r>
    </w:p>
    <w:p>
      <w:pPr>
        <w:autoSpaceDN w:val="0"/>
        <w:autoSpaceDE w:val="0"/>
        <w:widowControl/>
        <w:spacing w:line="245" w:lineRule="auto" w:before="52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Nas situações de inadimplência decorrente de locação de imóvel que já disponha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ligação de água ativa, se não tiver ocorrido a atualização cadastral para o nome do atual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locatário, comprovada a relação locatícia, a DAE JUNDIAÍ poderá condicionar a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atualização cadastral e a troca de titularidade da ligação ao pagamento ou negociação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débito de responsabilidade do atual locatário. </w:t>
      </w:r>
    </w:p>
    <w:p>
      <w:pPr>
        <w:autoSpaceDN w:val="0"/>
        <w:autoSpaceDE w:val="0"/>
        <w:widowControl/>
        <w:spacing w:line="245" w:lineRule="auto" w:before="54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Na hipótese de inclusão do débito em faturas vincendas, a DAE JUNDIAÍ deverá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colher a anuência expressa do locatário, sem prejuízo de outros meios de cobrança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faturas atrasadas.”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Alterar a redação do inciso XVIII do art. 18, incluindo-lhe o inciso XIX, do ANEXO 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453, de 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18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XVIII. Violação ou retirada de lacre do hidrômetro, do medidor de volume ou de qualquer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equipamento de fiscalização; e”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“XIX. Despejo de efluentes diretamente em cursos de água, deixando de lançar na rede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esgotamento sanitário.”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Alterar a redação do parágrafo único do art. 20, incluindo-lhe o § 2º, do ANEXO 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453, de 17/10/2022, com as seguintes redações: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20 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1° Em caso de furto ou dano provocado por terceiro ao hidrômetro,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independentemente da localização do padrão de ligação, o CLIENTE deverá apresentar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Boletim de Ocorrência, sob pena de incidência de multa nos termos do Capítulo XXI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Infrações e Penalidades, deste Regulamento de Serviços, e ressarcimento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eventuais prejuízos à DAE JUNDIAÍ.”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“§ 2° O Boletim de Ocorrência referente a eventual furto deverá ser apresentado até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máximo de 30 (trinta) dias após a entrega da notificação pela Fiscalização da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Alterar a redação do art. 21 do ANEXO A da Resolução ARES-PCJ nº 453, de 17/10/2022,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21. O CLIENTE é responsável por oferecer condições de acesso livre e seguro em seu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imóvel, aos técnicos autorizados da DAE JUNDIAÍ e à Equipe de Fiscalização,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desenvolvimento de suas atividades.”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Incluir os §§ 7º, 8º e 9º ao art. 23,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23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7° Vencidos os prazos do § 1º deste artigo sem a conexão do CLIENTE à rede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sanitário, estará sujeito ao pagamento da tarifa em razão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disponibilidade dos serviços, definida em 50% (cinquenta por cento) da primeira faixa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estrutura tarifária correspondente à categoria residencial, ou o equivalente a 5m³ (cinco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metros cúbicos) quando não houver tarifa mínima definida, sem prejuízo de aplicação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multa fixada neste Regulamento de Serviços. </w:t>
      </w:r>
    </w:p>
    <w:p>
      <w:pPr>
        <w:autoSpaceDN w:val="0"/>
        <w:autoSpaceDE w:val="0"/>
        <w:widowControl/>
        <w:spacing w:line="245" w:lineRule="auto" w:before="54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8° Após o transcurso do prazo de 180 (cento e oitenta) dias do aviso realizado pela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JUNDIAÍ, determinando que o CLIENTE faça a ligação de esgotamento sanitário,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solicite os referidos serviços, a DAE JUNDIAÍ, de modo a atingir a universalização, fará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interligação do imóvel de forma compulsória.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9° As ligações podem ser provisórias, temporárias ou definitivas, sendo que: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I. O ramal predial de ligações provisórias para atender imóveis em construção deve,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sempre que possível, ser dimensionado de modo a ser aproveitado para a ligação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definitiva;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II. A ligação definitiva de água deve ser precedida pela desinfecção da instalação predial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limpeza do reservatório predial, a serem realizadas pelo CLIENTE;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III. O proprietário deverá informar à DAE JUNDIAÍ a conclusão da construção para fins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ligação definitiva e enquadramento na respectiva categoria.”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Incluir o § 4º ao art. 25, do ANEXO A da Resolução ARES-PCJ nº 453, de 17/10/2022,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25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4° O volume de água consumido deve ser aferido, preferencialmente, por meio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medição individualizada, levando-se em conta cada uma das unidades, mesmo quando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situadas na mesma edificação, ficando excetuadas as situações em que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infraestruturas das edificações não permitam a individualização do consumo, ou em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absorção dos custos para instalação dos medidores individuais seja economicamente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inviável para o CLIENTE, observadas as seguintes diretrizes: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I. Nos empreendimentos com projeto aprovado em data posterior a 12/07/2021, já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implantados, a medição individual é obrigatória, conforme Lei federal nº 13.312/2016,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permitida a leitura realizada pela DAE JUNDIAÍ quando solicitada, desde que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condições técnicas de medição/leitura estejam conforme as normas técnicas da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vigentes;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II. Nos empreendimentos com projeto aprovado em data posterior a 12/07/2021,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implantação e com previsão para ligação de água definitiva, a medição individual é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obrigatória, conforme Lei federal nº 13.312/2016, com leitura a ser realizada pela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se as condições técnicas de medição/leitura estiverem conforme as normas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técnicas da DAE JUNDIAÍ vigentes;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III. Nas unidades consumidoras multifamiliares com implantação anterior à vigência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Lei federal nº 13.312/2016, a medição individualizada poderá ocorrer a cargo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condomínio, permitida a leitura realizada pela DAE JUNDIAÍ quando solicitada, desde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 as condições técnicas de medição/leitura estejam conforme as normas técnicas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DAE JUNDIAÍ vigentes.”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36 e incisos, incluindo-lhe o § 6º, do ANEXO 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453, de 17/10/2022, com as seguintes redações: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10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41"/>
          <w:pgMar w:top="262" w:right="1058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36. Nos casos em que existam soleiras negativas ou desníveis que dificultem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ligação à rede e o imóvel tiver sido edificado posteriormente à realização das obras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rede pública de esgotamento sanitário, com habite-se e lançamento de IPTU, compete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 CLIENTE instalar bombas elevatórias ou realizar qualquer forma de recalque apta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possibilitar o acesso às redes públicas, exceto se: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I. Comprovada inviabilidade técnica em executar a ligação de esgoto sanitário na forma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estabelecida na NBR 8.160/1999 da ABNT e neste Regulamento de Serviços, caso em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CLIENTE deverá submeter à aprovação da DAE JUNDIAÍ de projeto de sistema individual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esgotamento sanitário, conforme NBR 7.229/93 e 13.969/97 da ABNT e suas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substituições/complementações;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II. O imóvel tiver sido edificado anteriormente à realização das obras de rede pública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ou esgoto, dispondo de habite-se e lançamento de IPTU, caso em que incumbe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DAE JUNDIAÍ realizar a elevação do esgoto ou recalque, ou na impossibilidade,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proporcionar solução alternativa através da instalação de fossas sépticas ou </w:t>
      </w:r>
      <w:r>
        <w:rPr>
          <w:rFonts w:ascii="Calibri" w:hAnsi="Calibri" w:eastAsia="Calibri"/>
          <w:b w:val="0"/>
          <w:i/>
          <w:color w:val="000000"/>
          <w:sz w:val="24"/>
        </w:rPr>
        <w:t>biodigestoras, de forma individual ou coletiva.”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 [....]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5° Caso os sistemas alternativos de tratamento de esgoto resultem em despejo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efluente em rios, lagos ou efluentes, o responsável deverá apresentar laudo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comprovação da eficiência no tratamento de esgoto quando solicitado pela DAE JUNDIAÍ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qualquer órgão ambiental competente, atendendo a classificação do enquadramento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rio e aprovação dos órgãos ambientais.”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Incluir o parágrafo único ao art. 39,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39 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Quando a pressão na rede de distribuição de água estiver acima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limite das normas vigentes e, por inviabilidade técnica ou econômica, não for possível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instalação na rede de água de dispositivos para equalização das pressões, a DAE JUNDIAÍ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permitirá ao CLIENTE dos imóveis nestas condições, analisadas individualmente, instalar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Válvula Redutora de Pressão Individual - VRPI, após a caixa padrão de ligação, conforme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norma técnica e orientações fornecidas pela DAE JUNDIAÍ.”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44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44. Nos casos em que o imóvel conte com fontes alternativas de abastecimento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água, além da rede pública de abastecimento, será exigido pela DAE JUNDIAÍ, para fins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estimativa do volume de esgotos produzidos, a instalação de hidrômetro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equipamento de extração ou recebimento de água ou reservação de reuso, o qual deverá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 fornecido e aferido pelo CLIENTE para fins de medição do consumo de água.”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Alterar a redação do § 1º do art. 49,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49...............................................................................................................................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1° A execução das ligações de água e/ou esgoto estarão condicionadas à aprovação,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após fiscalização efetuada pelos técnicos da DAE JUNDIAÍ, do padrão de instalação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caixa de hidrômetro para as ligações de água e do TIL – Tê de Inspeção e Limpeza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Caixa de Inspeção, para as ligações de esgoto, de acordo com os manuais de instalação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fornecidos pela DAE JUNDIAÍ.”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Alterar a redação do parágrafo único do art. 51, do ANEXO A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453, de 17/10/2022,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51...............................................................................................................................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A execução da reforma da ligação de água e/ou esgoto estará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condicionada à aprovação, após fiscalização efetuada pelos técnicos da DAE JUNDIAÍ,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padrão de instalação da caixa de hidrômetro para as ligações de água e do TIL – Tê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Inspeção e Limpeza ou Caixa de Inspeção, para as ligações de esgoto, de acordo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os manuais de instalação fornecidos pela DAE JUNDIAÍ.”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Incluir o parágrafo único ao art. 60,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72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60 ..............................................................................................................................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Nas áreas de mananciais, ou em situação de abertura de Ordem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 por iniciativa das áreas técnicas da empresa para a execução das respectivas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atividades, os serviços referidos no caput deste artigo não serão cobrados do CLIENTE.”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Incluir os §§ 3º, 4º, 5º e 6º ao art. 75,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75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3° Nas edificações sujeitas à Lei federal nº 4.591/1964, que dispõe sobre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condomínios em edificações e as incorporações imobiliárias, as tarifas poderão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cobradas na forma de contrato especial, no qual serão estabelecidas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responsabilidades, os critérios de rateio e a forma da cobrança, nos termos do § 5º,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29, da Lei federal nº 11.445/2007. </w:t>
      </w:r>
    </w:p>
    <w:p>
      <w:pPr>
        <w:autoSpaceDN w:val="0"/>
        <w:autoSpaceDE w:val="0"/>
        <w:widowControl/>
        <w:spacing w:line="245" w:lineRule="auto" w:before="54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4° Através do ajuste em contrato especial, a DAE JUNDIAÍ é autorizada a cobrar e lançar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faturas na forma de leitura informada pelo próprio CLIENTE ou seu representante legal,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nos prédios, condomínios e loteamentos que se dispuserem a informar o consumo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registrado pelos hidrômetros individuais, a partir de organização interna e rateio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estabelecido entre os condôminos ou moradores. </w:t>
      </w:r>
    </w:p>
    <w:p>
      <w:pPr>
        <w:autoSpaceDN w:val="0"/>
        <w:autoSpaceDE w:val="0"/>
        <w:widowControl/>
        <w:spacing w:line="245" w:lineRule="auto" w:before="54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5° Convencionada a leitura informada, a aferição do consumo individualizado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medidores das unidades usuárias e áreas comuns dos condomínios e loteamentos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responsabilidade do representante do condomínio ou loteamento, ou da associação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formada para representar o empreendimento, a qual repassará a informação à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JUNDIAÍ, que fará o lançamento das tarifas, sem prejuízo de que a DAE JUNDIAÍ proceda,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concomitantemente, ao monitoramento do consumo geral através de um único medidor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instalado na testada do imóvel.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6° A DAE JUNDIAÍ poderá instalar medidores nas áreas comuns de loteamentos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não foram objeto de concessões, cujos valores medidos serão somados e poderão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cobrados em face do representante legal da área, com fixação de critérios e regras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contrato especial.”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Incluir o § 2º ao art. 84, do ANEXO A da Resolução ARES-PCJ nº 453, de 17/10/2022,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84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2° Poderá ser feita a cobrança complementar exclusivamente para os débitos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posteriores à notificação, caso em que será revisado o consumo considerando os meses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que não foi realizada a leitura ou registrado o consumo, amortizando-se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escalonamento da tarifa.”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Incluir os §§ 2º, 3º e 4º ao art. 92,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92 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2° O ponto de entrega, caracterizado pelo Padrão de Ligação de Água, deve se situar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 linha limite (testada) do terreno com o logradouro público, em local de fácil acesso,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voltado para o passeio, de forma que permita a instalação e manutenção do padrão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ligação e a leitura do hidrômetro. </w:t>
      </w:r>
    </w:p>
    <w:p>
      <w:pPr>
        <w:autoSpaceDN w:val="0"/>
        <w:autoSpaceDE w:val="0"/>
        <w:widowControl/>
        <w:spacing w:line="245" w:lineRule="auto" w:before="52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3° A DAE JUNDIAÍ fica autorizada a comprar, instalar, construir, substituir ou adequar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caixa padrão, às suas expensas, para a melhora da prestação de serviços de leitura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segurança dos equipamentos no ramal.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4° Os hidrômetros e os registros de passagem serão instalados em caixas de proteção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padronizadas, de acordo com as normas procedimentais da DAE JUNDIAÍ.”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98, incluindo-lhe os incisos I a VI e o § 4º, do ANEXO A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453, de 17/10/2022, com as seguintes redações: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98. Em caso de intervenção indevida nos hidrômetros ou lacres que caracterize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fraude, a DAE JUNDIAÍ cobrará as despesas decorrentes da substituição e/ou reparação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hidrômetro, e os consumos pretéritos não apurados, acrescidos de multa pelo ato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praticado, de acordo com o estabelecido no Capítulo XXI – Das Infrações e Penalidades,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deste Regulamento de Serviços, sem prejuízo das demais penalidades previstas em lei,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adotando os seguintes procedimentos: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 – lavrar Termo de Ocorrência de Irregularidade - TOI em formulário próprio da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com as seguintes informações: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identificação do CLIENTE;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c) número de conta da unidade usuária;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e) tipo de medição e/ou hidrômetro;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g) selos e/ou lacres encontrados;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h) descrição detalhada do tipo de irregularidade, de forma que a mesma fique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perfeitamente caracterizada, com a inclusão de fotos e outros meios que possam auxiliar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nesta identificação;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i) assinatura do responsável pela unidade usuária, ou na sua ausência, do usuário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presente e sua respectiva identificação;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j) identificação e assinatura do empregado ou preposto responsável da DAE JUNDIAÍ.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 – entregar uma via do Termo de Ocorrência de Irregularidade - TOI ao CLIENTE,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 conter informações que lhe possibilitem solicitar perícia técnica e ingressar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defesa/recurso junto à ouvidoria da DAE JUNDIAÍ;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 – caso haja recusa no recebimento do Termo de Ocorrência de Irregularidade - TOI,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certificar o fato no documento e remeter posteriormente pelo correio ao responsável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unidade usuária, mediante aviso de recebimento (AR), ou certificação da entrega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pelo servidor/funcionário da DAE JUNDIAÍ;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IV – efetuar, quando pertinente, o registro da ocorrência junto à delegacia de polícia civil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requerer os serviços de perícia técnica do órgão responsável, vinculado à segurança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pública ou do órgão metrológico oficial para a verificação do medidor e da existência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conduta criminosa;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 - proceder à revisão do faturamento com base nas diferenças entre os valores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apurados e os efetivados por meio de um dos seguintes critérios: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aplicação de fator de correção, determinado a partir da avaliação técnica do erro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medição;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b) na impossibilidade do emprego do fator de correção, identificação do maior valor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consumo ocorrido em até 12 (doze) ciclos completos de faturamento de medição normal,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imediatamente anteriores ao início da irregularidade, ou na impossibilidade, aplicação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média dos últimos 06 (seis) meses de consumo normal ao cometimento da infração.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 – efetuar, quando pertinente, na presença da autoridade policial e do usuário ou seu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representante legal ou, na ausência destes dois últimos, de 02 (duas) testemunhas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retirada do hidrômetro, que deverá ser colocado em invólucro lacrado, devendo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preservado nas mesmas condições encontradas até o encerramento do processo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questão, ou até a lavratura de laudo pericial por órgão oficial.”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4° Comprovado pela DAE JUNDIAÍ, ou a partir de provas documentais fornecidas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novo CLIENTE, que o início da irregularidade ocorreu em período não atribuível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responsável pela unidade usuária, o atual CLIENTE somente será responsável pelas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diferenças de volumes de água e de esgoto excedentes apuradas no período sob sua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responsabilidade.”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Alterar a redação do inciso I do art. 106,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106 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I. Serem dimensionados conforme os critérios de consumo diário informados pela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e de acordo com as diretrizes por ela elaboradas, quando destinados a atender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os empreendimentos definidos no Capítulo IX – Dos Empreendimentos, deste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Regulamento de Serviços;”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Incluir o CAPÍTULO XIV-A DOS SISTEMAS ALTERNATIVOS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ANEXO A da Resolução ARES-PCJ nº 453, de 17/10/2022, com os seguintes dispositivos: </w:t>
      </w:r>
    </w:p>
    <w:p>
      <w:pPr>
        <w:autoSpaceDN w:val="0"/>
        <w:autoSpaceDE w:val="0"/>
        <w:widowControl/>
        <w:spacing w:line="245" w:lineRule="auto" w:before="344" w:after="0"/>
        <w:ind w:left="99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“CAPÍTULO XIV-A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SISTEMAS ALTERNATIVOS DE TRATAMENTO DE ESGOTO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113-A. Considera-se também serviço público de esgotamento sanitário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disposição final dos esgotos sanitários e dos lodos originários da operação de unidades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tratamento coletivas ou individuais de forma ambientalmente adequada, incluídas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fossas sépticas. </w:t>
      </w:r>
    </w:p>
    <w:p>
      <w:pPr>
        <w:autoSpaceDN w:val="0"/>
        <w:autoSpaceDE w:val="0"/>
        <w:widowControl/>
        <w:spacing w:line="245" w:lineRule="auto" w:before="52" w:after="0"/>
        <w:ind w:left="99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1° Na inviabilidade de sistemas centralizados de saneamento básico, serão admitidas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soluções individuais de tratamento, afastamento e destinação final dos esgotos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sanitários, devendo a DAE JUNDIAÍ orientar os usuários a observarem as normas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ABNT pertinentes (sobre projeto, construção e operação de sistemas de tanques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sépticos), bem como quaisquer outras legislações e normativas pertinentes ao tema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às legislações ambientais vigentes. </w:t>
      </w:r>
    </w:p>
    <w:p>
      <w:pPr>
        <w:autoSpaceDN w:val="0"/>
        <w:autoSpaceDE w:val="0"/>
        <w:widowControl/>
        <w:spacing w:line="245" w:lineRule="auto" w:before="54" w:after="0"/>
        <w:ind w:left="99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2° A utilização de fossas sépticas, biodigestoras ou que trabalhem em sistemas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filtros é uma solução de engenharia que poderá ser utilizada em locais nos quais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existam redes coletoras de esgoto, ou diante de terrenos com desnível ou soleira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negativa, a fim de mitigar os despejos irregulares sem tratamento. </w:t>
      </w:r>
    </w:p>
    <w:p>
      <w:pPr>
        <w:autoSpaceDN w:val="0"/>
        <w:autoSpaceDE w:val="0"/>
        <w:widowControl/>
        <w:spacing w:line="245" w:lineRule="auto" w:before="52" w:after="0"/>
        <w:ind w:left="994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3° Caso os sistemas alternativos de tratamento de esgoto resultem em despejo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efluente em rios, lagos ou efluentes, o responsável deverá apresentar laudo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comprovação da eficiência no tratamento de esgoto quando solicitado pela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ou qualquer órgão ambiental competente.”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Incluir o § 3º ao art. 118, do ANEXO A da Resolução ARES-PCJ nº 453, de 17/10/2022,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118 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3° Efetivado o pedido de ligação, a DAE JUNDIAÍ deverá informar ao CLIENTE,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escrito, os requisitos e condições de elegibilidade descritas em Resolução da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 obtenção do benefício da tarifa residencial social e de subsídios.”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Incluir o § 2º ao art. 122, do ANEXO A da Resolução ARES-PCJ nº 453, de 17/10/2022,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122 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2° Poderá haver mais de uma ligação de água e/ou esgoto em um mesmo imóvel,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atendidos os critérios técnicos estabelecidos pela DAE JUNDIAÍ.”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Incluir os §§ 5º e 6º ao art. 128,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as seguintes redações: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128 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5° Desenvolvendo atividade econômica na sua residência ou não, o CLIENTE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identificado como Microempreendedor Individual – MEI deve ser classificado e tarifado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 categoria residencial, e a comprovação desta condição ocorrerá a cada 1 (um) ano.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6° Sem prejuízo da reclassificação imposta no § 5º deste artigo, as instalações 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efluente devem atender ao que dispõe o Código de Obras do município de Jundiaí,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Normas Técnicas da ABNT, as Normas Técnicas da DAE JUNDIAÍ e demais legislações </w:t>
      </w:r>
      <w:r>
        <w:rPr>
          <w:rFonts w:ascii="Calibri" w:hAnsi="Calibri" w:eastAsia="Calibri"/>
          <w:b w:val="0"/>
          <w:i/>
          <w:color w:val="000000"/>
          <w:sz w:val="24"/>
        </w:rPr>
        <w:t>aplicáveis.”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Incluir o art. 130-A ao ANEXO A da Resolução ARES-PCJ nº 453, de 17/10/2022,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130-A. A DAE JUNDIAÍ poderá celebrar Contrato Especial de Abastecimento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e/ou de Esgotamento Sanitário ou outro instrumento com o CLIENTE responsável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unidade usuária a ser atendida, nos seguintes casos: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 - para atendimento a grandes consumidores;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II- para atendimento às entidades integrantes da Administração Pública de qualquer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esfera de governo e às reconhecidas como de utilidade pública;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 - quando, para o abastecimento de água ou o esgotamento sanitário, a DAE JUNDIAÍ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tenha de fazer investimento específico, desde que fora ou intempestivo em relação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plano de investimentos da concessão ou do plano de saneamento básico;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IV - nos casos de medição individualizada em condomínio, onde serão estabelecidas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responsabilidades e critérios de rateio, ressalvado o disposto em legislação específica;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 - quando o usuário tiver que participar financeiramente da realização de obras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extensão ou melhorias da rede pública de abastecimento de água e/ou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sanitário, para o atendimento de seu pedido de ligação. </w:t>
      </w:r>
    </w:p>
    <w:p>
      <w:pPr>
        <w:autoSpaceDN w:val="0"/>
        <w:autoSpaceDE w:val="0"/>
        <w:widowControl/>
        <w:spacing w:line="245" w:lineRule="auto" w:before="52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1° O prazo de vigência do contrato especial de abastecimento de água e/ou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deverá ser estabelecido considerando as necessidades e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requisitos das partes.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2° Não havendo disposições contratuais em contrário, o contrato será renovado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3° Os contratos especiais deverão ser homologados pela Agência Reguladora PCJ 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divergirem da Resolução Tarifária vigente.”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Alterar a redação do inciso II do art. 141,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141 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II. Religação de Água e/ou Esgoto;”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26. Alterar a redação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142 e incisos, do ANEXO A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453, de 17/10/2022, que passa a vigorar com a seguinte redação: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0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142. Os serviços especificados nos incisos I e VI do artigo anterior, mediante opção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CLIENTE, poderão ser pagos de forma parcelada da seguinte forma: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I. As Ligações e as Reformas de Ligações de Água ou de Esgotos, com 20% (vinte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cento) de entrada e saldo em até 5 (cinco) parcelas mensais, acrescidas de juros simples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1% (um por cento) ao mês;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II. As Extensões de Redes Públicas de Água ou de Esgotos, com 10% (dez por cento)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entrada e saldo em até 36 (trinta e seis) parcelas mensais, acrescidas de juros simples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1% (um por cento) ao mês;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III. Os demais serviços deverão ser pagos à vista ou, a critério da DAE JUNDIAÍ, poderão </w:t>
      </w:r>
      <w:r>
        <w:rPr>
          <w:rFonts w:ascii="Calibri" w:hAnsi="Calibri" w:eastAsia="Calibri"/>
          <w:b w:val="0"/>
          <w:i/>
          <w:color w:val="000000"/>
          <w:sz w:val="24"/>
        </w:rPr>
        <w:t>ser definidas outras formas de pagamento.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Incluir o parágrafo único ao art. 144,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144 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Os serviços descritos no inciso II deste artigo, desde que não constantes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projeto, cronograma de implantação de obras ou de programa da DAE JUNDIAÍ,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poderão correr total ou parcialmente às expensas da DAE JUNDIAÍ, desde que haja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viabilidade econômico-financeira e/ou razões de interesse social.”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Alterar a redação do inciso XI do art. 155, incluindo-lhe os incisos XIX a XXIII,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 Resolução ARES-PCJ nº 453, de 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155 ............................................................................................................................. </w:t>
      </w:r>
    </w:p>
    <w:p>
      <w:pPr>
        <w:autoSpaceDN w:val="0"/>
        <w:tabs>
          <w:tab w:pos="1416" w:val="left"/>
        </w:tabs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XI. histórico de consumo nos últimos 06 (seis) meses;”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XIX. números dos telefones e endereços eletrônicos das Ouvidorias da DAE JUNDIAÍ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ARES-PCJ;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divulgação da Tarifa Residencial Social, em consonância à Resolução vigente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referente ao tema;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XXI. descrição da totalidade dos tributos incidentes sobre o faturamento, no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couber;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XXII. multa de mora por atraso de pagamento;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XXIII. descrição dos serviços prestados com os respectivos valores.”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Alterar a redação do § 1º do art. 161,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161 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1° A conta será entregue com antecedência mínima de 05 (cinco) dias úteis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vencimento no endereço da ligação ou em canais eletrônicos.”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Incluir o parágrafo único ao art. 162,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 seguinte redação: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162 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Para fins de qualquer cálculo de lançamento de tarifas, multas, juros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atualização monetária, o cálculo deverá ter duas casas decimais, sendo a segunda casa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decimal arredondada a maior quando a terceira casa decimal resultar maior ou igual a </w:t>
      </w:r>
      <w:r>
        <w:rPr>
          <w:rFonts w:ascii="Calibri" w:hAnsi="Calibri" w:eastAsia="Calibri"/>
          <w:b w:val="0"/>
          <w:i/>
          <w:color w:val="000000"/>
          <w:sz w:val="24"/>
        </w:rPr>
        <w:t>cinco, e arredondada a menor nos demais casos.”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Incluir os §§ 5º e 6º ao art. 163,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163 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5° A DAE JUNDIAÍ deverá identificar os pagamentos em duplicidade, realizando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referidas devoluções preferencialmente até o faturamento seguinte. </w:t>
      </w:r>
    </w:p>
    <w:p>
      <w:pPr>
        <w:autoSpaceDN w:val="0"/>
        <w:autoSpaceDE w:val="0"/>
        <w:widowControl/>
        <w:spacing w:line="245" w:lineRule="auto" w:before="54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6° A não efetivação da devolução dos pagamentos em duplicidade enseja a devolução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quantia acrescida dos juros, multas e correção monetária prevista na legislação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municipal e nos contratos celebrados.”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Alterar a redação da alínea ‘b’ do inciso I, incluindo-lhe a alínea ‘c’, como também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 do inciso VI e respectiva alínea ‘a’, e a redação do § 1º, todos do art. 164, incluindo-lhe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§§ 3º a 7º, do ANEXO A da Resolução ARES-PCJ nº 453, de 17/10/2022, com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redações: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164 .............................................................................................................................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b) Faturamento a menor ou ausência de faturamento ou leitura: não poderá efetuar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cobrança complementar;”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“c) Faturamento a maior: providenciar a devolução ao CLIENTE das quantias recebidas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indevidamente, correspondente ao período faturado incorretamente, observado o prazo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prescrição previsto na legislação.”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“VI. Aferição: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Requisitos: Na reprovação do hidrômetro, cujo volume registrado foi maior que o real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consumido, a(s) conta(s) poderá(ão) ser recalculada(s) a partir da data da solicitação,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atendidos os prazos de Resolução específica da ARES-PCJ;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1° Quando caracterizada a hipótese do inciso I, ‘b’, deste artigo, nas situações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acúmulo de leituras ou impossibilidade de leituras mensais por falta de acesso, quebra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embaçamento da cúpula  do hidrômetro, desde que o CLIENTE tenha sido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devidamente notificado, a DAE JUNDIAÍ poderá efetuar a cobrança complementar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débitos posteriores à notificação, caso em que será revisado o consumo considerando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meses em que não foi realizada a leitura ou registrado o consumo, amortizando-se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escalonamento da tarifa.”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3° É de responsabilidade da DAE JUNDIAÍ o reparo no cavalete quando ocorrerem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vazamentos e avarias, cabendo revisão de contas caso o vazamento se dê após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4° Em caso de vazamento nas instalações internas, o reparo deverá ser realizado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próprio CLIENTE, cabendo revisão de contas em acordo ao inciso II do presente artigo.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12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5° O CLIENTE possui o prazo administrativo máximo de 90 (noventa) dias, a partir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emissão da fatura, para solicitar revisão das contas referentes a esse período, no intuito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apurar eventuais vazamentos ou faturamentos atípicos.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6° Fica limitada a possibilidade de revisão de contas a pedido do CLIENTE a até três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contas dentro do período de 12 (doze) meses. </w:t>
      </w:r>
    </w:p>
    <w:p>
      <w:pPr>
        <w:autoSpaceDN w:val="0"/>
        <w:autoSpaceDE w:val="0"/>
        <w:widowControl/>
        <w:spacing w:line="245" w:lineRule="auto" w:before="52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7° Se o CLIENTE efetuar o adimplemento das faturas sob discussão, inicia-se o prazo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60 (sessenta) dias, contados do pagamento das faturas, para contestação dos referidos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pagos.”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166, incluindo-lhe os §§ 1º, 2º e 3º, do ANEXO 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453, de 17/10/2022, com as seguintes redações: </w:t>
      </w:r>
    </w:p>
    <w:p>
      <w:pPr>
        <w:autoSpaceDN w:val="0"/>
        <w:autoSpaceDE w:val="0"/>
        <w:widowControl/>
        <w:spacing w:line="245" w:lineRule="auto" w:before="348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166. Em situações de inadimplência da unidade usuária, a DAE JUNDIAÍ priorizará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corte da ligação de água em detrimento da interrupção dos serviços de coleta, </w:t>
      </w:r>
      <w:r>
        <w:rPr>
          <w:rFonts w:ascii="Calibri" w:hAnsi="Calibri" w:eastAsia="Calibri"/>
          <w:b w:val="0"/>
          <w:i/>
          <w:color w:val="000000"/>
          <w:sz w:val="24"/>
        </w:rPr>
        <w:t>afastamento e tratamento do esgoto.”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“§ 1° A interrupção dos serviços de coleta, afastamento e tratamento do esgoto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realizada exclusivamente em virtude do inadimplemento das tarifas de água e/ou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esgoto, preferencialmente restrita às categorias comercial e industrial. </w:t>
      </w:r>
    </w:p>
    <w:p>
      <w:pPr>
        <w:autoSpaceDN w:val="0"/>
        <w:autoSpaceDE w:val="0"/>
        <w:widowControl/>
        <w:spacing w:line="245" w:lineRule="auto" w:before="54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2° No caso de fontes alternativas de abastecimento de água, quando o logradouro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estabelecimento não for servido com a ligação de água da rede pública, a interrupção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poderá ser feita após 60 (sessenta) do ‘Aviso de Corte’. </w:t>
      </w:r>
    </w:p>
    <w:p>
      <w:pPr>
        <w:autoSpaceDN w:val="0"/>
        <w:autoSpaceDE w:val="0"/>
        <w:widowControl/>
        <w:spacing w:line="245" w:lineRule="auto" w:before="52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3° A interrupção do serviço de esgotamento sanitário em unidades de categoria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residencial só poderá ocorrer mediante preservação das condições mínimas de saúde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usuário, inclusive pela verificação da inexistência de moradores com moléstia grave.”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Incluir a alínea ‘d’ ao inciso II do art. 170,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170 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d) lançamento na rede pública de esgotamento sanitário de despejos que exijam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tratamento prévio.”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do parágrafo único do art. 172, do ANEXO A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453, de 17/10/2022, que passam a vigorar com as seguintes redações: </w:t>
      </w:r>
    </w:p>
    <w:p>
      <w:pPr>
        <w:autoSpaceDN w:val="0"/>
        <w:autoSpaceDE w:val="0"/>
        <w:widowControl/>
        <w:spacing w:line="245" w:lineRule="auto" w:before="346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172. Os procedimentos de religação e restabelecimento são caracterizados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retomada dos serviços de abastecimento de água e/ou coleta de esgoto pela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JUNDIAÍ. </w:t>
      </w:r>
    </w:p>
    <w:p>
      <w:pPr>
        <w:autoSpaceDN w:val="0"/>
        <w:autoSpaceDE w:val="0"/>
        <w:widowControl/>
        <w:spacing w:line="245" w:lineRule="auto" w:before="54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Cessado o motivo da interrupção, inclusive, quando for o caso,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mediante pagamento ou renegociação dos débitos, multas, juros e atualização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monetária, a DAE JUNDIAÍ restabelecerá os serviços no prazo de até 24 (vinte e quatro)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horas, caso não seja necessário realizar intervenções na ligação (reforma por motivo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adequação do padrão de ligação de água), 72 (setenta e duas) horas por retirada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ramal, e em caso de corte indevido, em até 12 (doze) horas.”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13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Incluir os incisos XXIII e XXIV ao art. 173, do ANEXO A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173 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XXIII. Ausência de parte ou o todo do sistema de separação de areia, água e óleos ou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manutenção do sistema em desacordo com as normas vigentes da ABNT e Normas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Técnicas da DAE JUNDIAÍ (infração média);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XXIV. Descarte de efluente na rede pública coletora de esgotos desrespeitando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capacidade hidráulica da ligação do esgoto (infração média).”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parágrafo único do art. 181, incluindo-lhe os §§ 2º, 3º,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4º e 5º, do ANEXO A da Resolução ARES-PCJ nº 453, de 17/10/2022, com as seguintes redações: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181. É garantido ao infrator o contraditório e a ampla defesa, devendo 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realizar procedimento e aplicar as penalidades cabíveis, inclusive em 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tratando de suspensão do serviço, somente após esgotados os prazos para manifestação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referente a infração notificada.”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“§ 1° Constatada a irregularidade, a DAE JUNDIAÍ deverá adotar os seguintes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procedimentos: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 – lavrar Termo de Ocorrência de Irregularidade - TOI em formulário próprio da DAE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JUNDIAÍ, com as seguintes informações: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identificação do CLIENTE;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c) número de conta da unidade usuária;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e) tipo de medição e/ou hidrômetro;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g) selos e/ou lacres encontrados;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h) descrição detalhada do tipo de irregularidade, de forma a ser perfeitamente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caracterizada, com a inclusão de fotos e outros meios que possam auxiliar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identificação;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i) assinatura do responsável pela unidade usuária, ou na sua ausência, do usuário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presente e sua respectiva identificação;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j) identificação e assinatura do empregado ou preposto responsável da DAE JUNDIAÍ.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 – entregar uma via do Termo de Ocorrência de Irregularidade - TOI ao CLIENTE,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 conter informações que lhe possibilitem solicitar perícia técnica e ingressar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defesa/recurso junto à ouvidoria da DAE JUNDIAÍ;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 – caso haja recusa no recebimento do Termo de Ocorrência de Irregularidade - TOI,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certificar o fato no documento e remeter posteriormente pelo correio ao responsável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unidade usuária, mediante Aviso de Recebimento (AR), ou certificação da entrega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pelo servidor/funcionário da DAE JUNDIAÍ.”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“§ 2° Cabe ao infrator apresentar defesa, no prazo de 15 (quinze) dias, contados a partir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dia subsequente ao recebimento do auto de infração, expondo as razões de fato e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direito com que impugna a notificação apresentada pela DAE JUNDIAÍ, acompanhada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provas que corroboram suas alegações, se for o caso.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14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3° Do recebimento da defesa caberá à DAE JUNDIAÍ análise e manifestação da Gerência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Gestão Comercial, no prazo de 30 (trinta) dias, contados a partir do dia subsequente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 recebimento da defesa, sendo condicionada a aplicação de penalidade à ausência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defesa ou indeferimento do pleito após análise do mérito. </w:t>
      </w:r>
    </w:p>
    <w:p>
      <w:pPr>
        <w:autoSpaceDN w:val="0"/>
        <w:autoSpaceDE w:val="0"/>
        <w:widowControl/>
        <w:spacing w:line="245" w:lineRule="auto" w:before="54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4° Do recebimento da manifestação da Gerência de Gestão Comercial, caberá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infrator apresentar recurso, no prazo de 15 (quinze) dias, contados a partir do dia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subsequente ao recebimento da decisão, o qual terá efeito suspensivo, salvo decisão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contrária e motivada. </w:t>
      </w:r>
    </w:p>
    <w:p>
      <w:pPr>
        <w:autoSpaceDN w:val="0"/>
        <w:autoSpaceDE w:val="0"/>
        <w:widowControl/>
        <w:spacing w:line="245" w:lineRule="auto" w:before="52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5° O recurso apresentado será encaminhado à Ouvidoria da DAE JUNDIAÍ para análise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manifestação da matéria sob apreciação, no prazo de 30 (trinta) dias, contados a partir </w:t>
      </w:r>
      <w:r>
        <w:rPr>
          <w:rFonts w:ascii="Calibri" w:hAnsi="Calibri" w:eastAsia="Calibri"/>
          <w:b w:val="0"/>
          <w:i/>
          <w:color w:val="000000"/>
          <w:sz w:val="24"/>
        </w:rPr>
        <w:t>do dia subsequente ao recebimento do recurso.”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>e do 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183, incluindo-lhe o § 2º,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A da Resolução ARES-PCJ nº 453, de 17/10/2022, com as seguintes redações: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183. No caso do CLIENTE lindeiro ao passeio manifestar interesse na recomposição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revestimento com azulejos, pedras ou material diverso do padrão vigente, faculta-se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ele efetuar a compra desse material para que a DAE JUNDIAÍ realize a recomposição.”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“§ 1° No caso de compra pelo CLIENTE de revestimento diverso do preexistente no trecho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afetado, ou se o material estiver em desacordo com as características de segurança aos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pedestres, a DAE JUNDIAÍ irá recompor o trecho seguindo os padrões exigidos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Prefeitura Municipal de Jundiaí.”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“§ 2° A restauração de muros, passeios e revestimentos decorrente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solicitados pelo próprio CLIENTE será de sua inteira responsabilidade.”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Altera o ANEXO I MODELO DO PADRÃO DE LIGAÇÃO DE ÁGUA, do ANEXO A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453, de 17/10/2022, que passa a constar da seguinte forma: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57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15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72" w:after="0"/>
        <w:ind w:left="6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1290320</wp:posOffset>
            </wp:positionH>
            <wp:positionV relativeFrom="page">
              <wp:posOffset>1109980</wp:posOffset>
            </wp:positionV>
            <wp:extent cx="5787389" cy="78701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7389" cy="7870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4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16</w:t>
      </w:r>
    </w:p>
    <w:p>
      <w:pPr>
        <w:sectPr>
          <w:pgSz w:w="11906" w:h="16841"/>
          <w:pgMar w:top="262" w:right="740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54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72" w:after="0"/>
        <w:ind w:left="6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1290320</wp:posOffset>
            </wp:positionH>
            <wp:positionV relativeFrom="page">
              <wp:posOffset>1109980</wp:posOffset>
            </wp:positionV>
            <wp:extent cx="6144259" cy="804291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259" cy="8042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2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17</w:t>
      </w:r>
    </w:p>
    <w:p>
      <w:pPr>
        <w:sectPr>
          <w:pgSz w:w="11906" w:h="16841"/>
          <w:pgMar w:top="262" w:right="178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00" w:after="0"/>
        <w:ind w:left="6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1290320</wp:posOffset>
            </wp:positionH>
            <wp:positionV relativeFrom="page">
              <wp:posOffset>1127760</wp:posOffset>
            </wp:positionV>
            <wp:extent cx="5875020" cy="812419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8124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0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18</w:t>
      </w:r>
    </w:p>
    <w:p>
      <w:pPr>
        <w:sectPr>
          <w:pgSz w:w="11906" w:h="16841"/>
          <w:pgMar w:top="262" w:right="602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72" w:after="0"/>
        <w:ind w:left="6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1290320</wp:posOffset>
            </wp:positionH>
            <wp:positionV relativeFrom="page">
              <wp:posOffset>1109980</wp:posOffset>
            </wp:positionV>
            <wp:extent cx="5957570" cy="848106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84810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19</w:t>
      </w:r>
    </w:p>
    <w:p>
      <w:pPr>
        <w:sectPr>
          <w:pgSz w:w="11906" w:h="16841"/>
          <w:pgMar w:top="262" w:right="472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Altera o ANEXO II MODELO DO PADRÃO DE LIGAÇÃO DE ESGOTO, do ANEXO A da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453, de 17/10/2022, que passa a constar da seguinte forma: </w:t>
      </w:r>
    </w:p>
    <w:p>
      <w:pPr>
        <w:autoSpaceDN w:val="0"/>
        <w:autoSpaceDE w:val="0"/>
        <w:widowControl/>
        <w:spacing w:line="240" w:lineRule="auto" w:before="342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1271270</wp:posOffset>
            </wp:positionH>
            <wp:positionV relativeFrom="page">
              <wp:posOffset>1852930</wp:posOffset>
            </wp:positionV>
            <wp:extent cx="5873750" cy="673862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67386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20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20</w:t>
      </w:r>
    </w:p>
    <w:p>
      <w:pPr>
        <w:sectPr>
          <w:pgSz w:w="11906" w:h="16841"/>
          <w:pgMar w:top="262" w:right="634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72" w:after="0"/>
        <w:ind w:left="6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1290320</wp:posOffset>
            </wp:positionH>
            <wp:positionV relativeFrom="page">
              <wp:posOffset>1109980</wp:posOffset>
            </wp:positionV>
            <wp:extent cx="5928359" cy="83362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359" cy="83362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7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21</w:t>
      </w:r>
    </w:p>
    <w:p>
      <w:pPr>
        <w:sectPr>
          <w:pgSz w:w="11906" w:h="16841"/>
          <w:pgMar w:top="262" w:right="518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9792970</wp:posOffset>
            </wp:positionV>
            <wp:extent cx="7739380" cy="986147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Esta Resolução entrará em vigor na data de sua publicação. </w:t>
      </w:r>
    </w:p>
    <w:p>
      <w:pPr>
        <w:autoSpaceDN w:val="0"/>
        <w:autoSpaceDE w:val="0"/>
        <w:widowControl/>
        <w:spacing w:line="197" w:lineRule="auto" w:before="932" w:after="0"/>
        <w:ind w:left="0" w:right="32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2" w:after="0"/>
        <w:ind w:left="0" w:right="38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2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575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22</w:t>
      </w:r>
    </w:p>
    <w:sectPr w:rsidR="00FC693F" w:rsidRPr="0006063C" w:rsidSect="00034616">
      <w:pgSz w:w="11906" w:h="16841"/>
      <w:pgMar w:top="262" w:right="1292" w:bottom="51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