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581, DE 11 DE OUTUBRO DE 2024 </w:t>
      </w:r>
    </w:p>
    <w:p>
      <w:pPr>
        <w:autoSpaceDN w:val="0"/>
        <w:autoSpaceDE w:val="0"/>
        <w:widowControl/>
        <w:spacing w:line="245" w:lineRule="auto" w:before="638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Cerquilho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3.310, de 13/12/2018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01/2019, pelo qual o Município de Cerquilho delegou as competências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econômica e fiscalização da qualidade da prestação dos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dos valores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Serviço Autônomo de Água e Esgoto de Cerquilho - SAAEC,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Cerquilho;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33/2024 -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Cerquilho,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através do Decreto n.º 2.854, de 10/03/2014, com seus membros nomeados pelo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3.643, de 19/05/2023, reunido em 10 de outubro de 2024, analisou e aprovou o conteúdo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ARES-PCJ nº 33/2024 - CRO, inclusive os índices propostos para 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das Tarifas de Água e Esgoto praticados pelo SAAEC;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SAAEC,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ARES-PCJ, reunida no dia 11 de outubro de 2024,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90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Cerquilho – SAAEC, em 4,24% (quatro inteiros e vinte e quatro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SAAEC, a partir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mês de novembro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Atualizar os valores dos Preços Públicos dos Demais Serviços praticados pelo SAAEC,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composição de custos apresentada pelo SAAEC.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dos Preços Públicos dos Demais Serviços serão aplicados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SAAEC, a partir do mês de novembro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SAAEC,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Públicos dos Demais Serviços, estabelecidos nesta Resolução,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publicação, na íntegra, desta Resolução na imprensa oficial,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Cerquilho,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da 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SAAEC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revisados,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126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580, DE 10 DE OUTUBRO DE 2024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80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4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8,69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8,69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17,38 </w:t>
            </w:r>
          </w:p>
        </w:tc>
      </w:tr>
      <w:tr>
        <w:trPr>
          <w:trHeight w:hRule="exact" w:val="278"/>
        </w:trPr>
        <w:tc>
          <w:tcPr>
            <w:tcW w:type="dxa" w:w="2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3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8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83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</w:tr>
      <w:tr>
        <w:trPr>
          <w:trHeight w:hRule="exact" w:val="276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5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17,39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17,39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34,78 </w:t>
            </w:r>
          </w:p>
        </w:tc>
      </w:tr>
      <w:tr>
        <w:trPr>
          <w:trHeight w:hRule="exact" w:val="276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7,10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6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PÚBLICA </w:t>
            </w:r>
          </w:p>
        </w:tc>
      </w:tr>
      <w:tr>
        <w:trPr>
          <w:trHeight w:hRule="exact" w:val="55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17,39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17,39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34,78 </w:t>
            </w:r>
          </w:p>
        </w:tc>
      </w:tr>
      <w:tr>
        <w:trPr>
          <w:trHeight w:hRule="exact" w:val="276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3,55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7,10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8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7,11 </w:t>
            </w:r>
          </w:p>
        </w:tc>
        <w:tc>
          <w:tcPr>
            <w:tcW w:type="dxa" w:w="18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14,22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46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22,20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44,40 </w:t>
            </w:r>
          </w:p>
        </w:tc>
      </w:tr>
      <w:tr>
        <w:trPr>
          <w:trHeight w:hRule="exact" w:val="276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8,96 </w:t>
            </w:r>
          </w:p>
        </w:tc>
      </w:tr>
      <w:tr>
        <w:trPr>
          <w:trHeight w:hRule="exact" w:val="278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13,32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8,89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17,78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27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6"/>
        </w:trPr>
        <w:tc>
          <w:tcPr>
            <w:tcW w:type="dxa" w:w="2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3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  <w:tc>
          <w:tcPr>
            <w:tcW w:type="dxa" w:w="18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TOTAL (R$) </w:t>
            </w:r>
          </w:p>
        </w:tc>
      </w:tr>
      <w:tr>
        <w:trPr>
          <w:trHeight w:hRule="exact" w:val="278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26,41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26,41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52,82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30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5,36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10,72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50 </w:t>
            </w:r>
          </w:p>
        </w:tc>
        <w:tc>
          <w:tcPr>
            <w:tcW w:type="dxa" w:w="13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183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8,03 </w:t>
            </w:r>
          </w:p>
        </w:tc>
        <w:tc>
          <w:tcPr>
            <w:tcW w:type="dxa" w:w="183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16,06 </w:t>
            </w:r>
          </w:p>
        </w:tc>
      </w:tr>
      <w:tr>
        <w:trPr>
          <w:trHeight w:hRule="exact" w:val="280"/>
        </w:trPr>
        <w:tc>
          <w:tcPr>
            <w:tcW w:type="dxa" w:w="2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50 </w:t>
            </w:r>
          </w:p>
        </w:tc>
        <w:tc>
          <w:tcPr>
            <w:tcW w:type="dxa" w:w="13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10,73 </w:t>
            </w:r>
          </w:p>
        </w:tc>
        <w:tc>
          <w:tcPr>
            <w:tcW w:type="dxa" w:w="18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10,73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21,46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7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</w:t>
      </w:r>
      <w:r>
        <w:rPr>
          <w:rFonts w:ascii="Calibri" w:hAnsi="Calibri" w:eastAsia="Calibri"/>
          <w:b w:val="0"/>
          <w:i w:val="0"/>
          <w:color w:val="000000"/>
          <w:sz w:val="22"/>
        </w:rPr>
        <w:t>Os valores das Tarifas de Esgoto correspondem a 100% dos valores das Tarifas de Água.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86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42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para consumos de até 10 m³ e de 25 m³ da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Normal.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288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R$ 17,39)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R$ 17,39 </w:t>
      </w:r>
    </w:p>
    <w:p>
      <w:pPr>
        <w:autoSpaceDN w:val="0"/>
        <w:autoSpaceDE w:val="0"/>
        <w:widowControl/>
        <w:spacing w:line="245" w:lineRule="auto" w:before="348" w:after="0"/>
        <w:ind w:left="284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R$ 17,39) + (2ª Faixa = 15 m³ x R$ 3,55 = R$ 53,25)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(R$ 17,39 + R$ 53,25)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R$ 70,64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100%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4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R$ 17,39)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R$ 17,39 </w:t>
      </w:r>
    </w:p>
    <w:p>
      <w:pPr>
        <w:autoSpaceDN w:val="0"/>
        <w:autoSpaceDE w:val="0"/>
        <w:widowControl/>
        <w:spacing w:line="245" w:lineRule="auto" w:before="346" w:after="0"/>
        <w:ind w:left="284" w:right="432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10 m³ = R$ 17,39) + (2ª Faixa = 15 m³ x R$ 3,55 = R$ 53,25)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(R$ 17,39 + R$ 53,25)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R$ 70,64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da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de 0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R$ 17,39) + (Tarifa de Esgoto = R$ 17,39)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(R$ 17,39 + R$ 17,39)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R$ 34,78 </w:t>
      </w:r>
    </w:p>
    <w:p>
      <w:pPr>
        <w:autoSpaceDN w:val="0"/>
        <w:autoSpaceDE w:val="0"/>
        <w:widowControl/>
        <w:spacing w:line="245" w:lineRule="auto" w:before="346" w:after="0"/>
        <w:ind w:left="284" w:right="201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R$ 70,64) + (Tarifa de Esgoto = R$ 70,64)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(R$ 70,64 + R$ 70,64)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R$ 141,28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212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42" w:right="106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4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580, DE 10 DE OUTUBRO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33"/>
        <w:gridCol w:w="3133"/>
        <w:gridCol w:w="3133"/>
      </w:tblGrid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32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 (R$)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ADMINISTRATIVOS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10,66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de água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6,06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Certificado de Fornecedor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39,49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necessite de consulta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4,08  </w:t>
            </w:r>
          </w:p>
        </w:tc>
      </w:tr>
      <w:tr>
        <w:trPr>
          <w:trHeight w:hRule="exact" w:val="34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envio simples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5,89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 em tamanho A4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0,40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LIGAÇÃO DE ÁGUA, ESGOTO E CORRELATOS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Água - sem pavimento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351,24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de Proteção com Kit de instalação do Hidrômetro (Padrão Novo)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131,78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6" w:after="0"/>
              <w:ind w:left="0" w:right="0" w:firstLine="0"/>
              <w:jc w:val="center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36" w:after="0"/>
              <w:ind w:left="62" w:right="0" w:firstLine="0"/>
              <w:jc w:val="left"/>
            </w:pPr>
            <w:r>
              <w:rPr>
                <w:rFonts w:ascii="Aptos Narrow" w:hAnsi="Aptos Narrow" w:eastAsia="Aptos Narrow"/>
                <w:b w:val="0"/>
                <w:i w:val="0"/>
                <w:color w:val="000000"/>
                <w:sz w:val="22"/>
              </w:rPr>
              <w:t xml:space="preserve">Hidrômetro Residencial (sem tubetes)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143,85  </w:t>
            </w:r>
          </w:p>
        </w:tc>
      </w:tr>
      <w:tr>
        <w:trPr>
          <w:trHeight w:hRule="exact" w:val="34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Tampa novo padrão SAAEC com parafuso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41,92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Esgoto - sem pavimento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577,78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2.6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Água e Esgoto, na mesma vala - sem pavimento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702,44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2.7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ou Religação de Água a pedido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37,23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e Religação de Água - por falta de pagamento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77,45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2.9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italiano - padrão antigo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57,96  </w:t>
            </w:r>
          </w:p>
        </w:tc>
      </w:tr>
      <w:tr>
        <w:trPr>
          <w:trHeight w:hRule="exact" w:val="34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2.10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componentes a pedido - padrão antigo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42,86  </w:t>
            </w:r>
          </w:p>
        </w:tc>
      </w:tr>
      <w:tr>
        <w:trPr>
          <w:trHeight w:hRule="exact" w:val="5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predial de esgoto por hora de serviço -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obstrução interna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256,61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159,04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URBANOS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calçada/asfalto - por metro linear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4,24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calçada/asfalto para ligação - por m²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13,18 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de calçada - por m²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16,22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calçada em concreto - por m²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61,22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Reaterro compactado de reparos de vias - por m²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40,09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3.6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Colocação de concreto em vias - por m²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55,55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3.7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- por m²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89,71 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167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42" w:right="109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33"/>
        <w:gridCol w:w="3133"/>
        <w:gridCol w:w="3133"/>
      </w:tblGrid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FORNECIMENTO DE ÁGUA E RECEBIMENTO DE ESGOTO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a retirar no SAAEC - por m³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9,94  </w:t>
            </w:r>
          </w:p>
        </w:tc>
      </w:tr>
      <w:tr>
        <w:trPr>
          <w:trHeight w:hRule="exact" w:val="5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na ETE, mediante cadastro prévio no SAAEC e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autorização - por m³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15,60  </w:t>
            </w:r>
          </w:p>
        </w:tc>
      </w:tr>
      <w:tr>
        <w:trPr>
          <w:trHeight w:hRule="exact" w:val="54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em caminhão pipa no loteamento Ribeiro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Bairro Barreiro Rico - por m³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6,62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ANÁLISE EM LABORATÓRIOS DO SAAEC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BACTERIOLÓGICO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Coliformes totais e fecais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65,36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- Bacteriológico - Custo Total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95,07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FÍSICO-QUÍMICO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PH, turbidez, cor, temperatura, aspecto, odor e sabor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5.2.2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Flúor (Fluoretos)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Ferro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10,68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Alumínio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28,51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5.2.5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Manganês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26,14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5.2.6 </w:t>
            </w:r>
          </w:p>
        </w:tc>
        <w:tc>
          <w:tcPr>
            <w:tcW w:type="dxa" w:w="67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residual livre (CRL) e total (CRT) </w:t>
            </w:r>
          </w:p>
        </w:tc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5.2.7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Dureza (total, temporária e permanente)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5.2.8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(total, bicarbonatos, carbonatos e hidróxidos)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5.2.9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livre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5.2.10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Cloretos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23,76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5.2.11 </w:t>
            </w:r>
          </w:p>
        </w:tc>
        <w:tc>
          <w:tcPr>
            <w:tcW w:type="dxa" w:w="67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Sólidos totais dissolvidos </w:t>
            </w:r>
          </w:p>
        </w:tc>
        <w:tc>
          <w:tcPr>
            <w:tcW w:type="dxa" w:w="165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Condutividade elétrica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Índice de saturação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3,57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Nitrito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5.2.15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Nitrato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5.2.16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Sulfato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7,13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5.2.17 </w:t>
            </w:r>
          </w:p>
        </w:tc>
        <w:tc>
          <w:tcPr>
            <w:tcW w:type="dxa" w:w="67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Amônia </w:t>
            </w:r>
          </w:p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27,33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- Físico-Químico - Custo Total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142,60 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de Água completa - Bacteriológico + Físico-químico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178,24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PARCIAL </w:t>
            </w:r>
          </w:p>
        </w:tc>
      </w:tr>
      <w:tr>
        <w:trPr>
          <w:trHeight w:hRule="exact" w:val="5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(pH, turbidez, aspecto, odor, sabor, cor,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CRL, CRT e fluoretos)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95,07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ANÁLISE DE ÁGUA - PARCIAL (GRANJA) </w:t>
            </w:r>
          </w:p>
        </w:tc>
      </w:tr>
      <w:tr>
        <w:trPr>
          <w:trHeight w:hRule="exact" w:val="814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2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(pH, turbidez, aspecto, odor, sabor, cor,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CRL e CRT, fluoretos, cloretos, amônia, nitrato, nitrito, sulfato, dureza,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sólidos totais dissolvidos)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169,92 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157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42" w:right="109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33"/>
        <w:gridCol w:w="3133"/>
        <w:gridCol w:w="3133"/>
      </w:tblGrid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ENGENHARIA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6.1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VIABILIDADE E APROVAÇÃO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Viabilidade e Diretrizes para novos empreendimentos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381,25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da rede de água - por metro de tubulação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1,47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6.1.3 </w:t>
            </w:r>
          </w:p>
        </w:tc>
        <w:tc>
          <w:tcPr>
            <w:tcW w:type="dxa" w:w="676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da rede de esgoto - por metro de tubulação </w:t>
            </w:r>
          </w:p>
        </w:tc>
        <w:tc>
          <w:tcPr>
            <w:tcW w:type="dxa" w:w="165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1,47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6.2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INSPEÇÃO E FISCALIZAÇÃO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de materiais para rede de água - por metro de rede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0,16  </w:t>
            </w:r>
          </w:p>
        </w:tc>
      </w:tr>
      <w:tr>
        <w:trPr>
          <w:trHeight w:hRule="exact" w:val="3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de materiais para rede de esgoto - por metro de rede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0,16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água - por metro de rede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5,55  </w:t>
            </w:r>
          </w:p>
        </w:tc>
      </w:tr>
      <w:tr>
        <w:trPr>
          <w:trHeight w:hRule="exact" w:val="352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6.2.4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esgoto - por metro de rede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5,55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aprovação de projeto de fossa séptica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292,73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Emissão de Certidões e Atestados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146,37  </w:t>
            </w:r>
          </w:p>
        </w:tc>
      </w:tr>
      <w:tr>
        <w:trPr>
          <w:trHeight w:hRule="exact" w:val="3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84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CUSTOS SUPORTE À INFRAESTRUTURA PARA EMPREENDIMENTOS </w:t>
            </w:r>
          </w:p>
        </w:tc>
      </w:tr>
      <w:tr>
        <w:trPr>
          <w:trHeight w:hRule="exact" w:val="54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água para loteamento - por m² da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lote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2,69  </w:t>
            </w:r>
          </w:p>
        </w:tc>
      </w:tr>
      <w:tr>
        <w:trPr>
          <w:trHeight w:hRule="exact" w:val="548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7.2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esgoto para loteamento - por m² da área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lote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2,69  </w:t>
            </w:r>
          </w:p>
        </w:tc>
      </w:tr>
      <w:tr>
        <w:trPr>
          <w:trHeight w:hRule="exact" w:val="546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7.3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Água - Condomínio vertical e horizontal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por m² da área de habitação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4,14  </w:t>
            </w:r>
          </w:p>
        </w:tc>
      </w:tr>
      <w:tr>
        <w:trPr>
          <w:trHeight w:hRule="exact" w:val="550"/>
        </w:trPr>
        <w:tc>
          <w:tcPr>
            <w:tcW w:type="dxa" w:w="9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7.4 </w:t>
            </w:r>
          </w:p>
        </w:tc>
        <w:tc>
          <w:tcPr>
            <w:tcW w:type="dxa" w:w="67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Custo Suporte à Infraestrutura de Esgoto - Condomínio vertical e horizontal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por m² da área de habitação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7,75 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7" w:lineRule="auto" w:before="709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42" w:right="109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616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VALORES PARA SERVIÇOS DE COLETA E TRATAMENTO DE EFLUENTES NÃO DOMÉSTICOS </w:t>
      </w:r>
    </w:p>
    <w:p>
      <w:pPr>
        <w:autoSpaceDN w:val="0"/>
        <w:tabs>
          <w:tab w:pos="108" w:val="left"/>
          <w:tab w:pos="332" w:val="left"/>
          <w:tab w:pos="846" w:val="left"/>
        </w:tabs>
        <w:autoSpaceDE w:val="0"/>
        <w:widowControl/>
        <w:spacing w:line="324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FÓRMULA DA COBRANÇA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para a cobrança desses serviços serão obtidos pela seguinte fórmula: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CM = P . V . K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CM =  Conta Mensal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P = Preços estabelecidos pela estrutura tarifária vigente, em R$/m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obedecida a faixa de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consumo, para o serviço de coleta de esgoto da categoria industrial ou comercial do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município. </w:t>
      </w:r>
    </w:p>
    <w:p>
      <w:pPr>
        <w:autoSpaceDN w:val="0"/>
        <w:tabs>
          <w:tab w:pos="846" w:val="left"/>
        </w:tabs>
        <w:autoSpaceDE w:val="0"/>
        <w:widowControl/>
        <w:spacing w:line="245" w:lineRule="auto" w:before="34" w:after="0"/>
        <w:ind w:left="3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V = Volume de efluente em m</w:t>
      </w:r>
      <w:r>
        <w:rPr>
          <w:rFonts w:ascii="Calibri" w:hAnsi="Calibri" w:eastAsia="Calibri"/>
          <w:b w:val="0"/>
          <w:i w:val="0"/>
          <w:color w:val="000000"/>
          <w:sz w:val="16"/>
        </w:rPr>
        <w:t>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igual ao volume de água fornecida pelo SAAEC ou ao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total de efluente lançado na rede do SAAEC, o maior deles. </w:t>
      </w:r>
    </w:p>
    <w:p>
      <w:pPr>
        <w:autoSpaceDN w:val="0"/>
        <w:autoSpaceDE w:val="0"/>
        <w:widowControl/>
        <w:spacing w:line="197" w:lineRule="auto" w:before="54" w:after="0"/>
        <w:ind w:left="33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 = Fator de Carga Poluidora para lançamentos na rede pública </w:t>
      </w:r>
    </w:p>
    <w:p>
      <w:pPr>
        <w:autoSpaceDN w:val="0"/>
        <w:tabs>
          <w:tab w:pos="246" w:val="left"/>
          <w:tab w:pos="274" w:val="left"/>
        </w:tabs>
        <w:autoSpaceDE w:val="0"/>
        <w:widowControl/>
        <w:spacing w:line="355" w:lineRule="auto" w:before="93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FATOR DE CARGA POLUIDORA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do Fator de Carga Poluidora “K” a serem adotados inicialmente serão calculados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K = (2*DBO + DQO) / 1200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DBO = Demanda Bioquímica de Oxigênio, obtida através de análise do efluente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DQO = Demanda Química de Oxigênio, obtida através da análise do efluente lançado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 valor do Fator de Carga Poluidora “K” nunca deve ser inferior a 1 (um). </w:t>
      </w:r>
    </w:p>
    <w:p>
      <w:pPr>
        <w:autoSpaceDN w:val="0"/>
        <w:tabs>
          <w:tab w:pos="9166" w:val="left"/>
        </w:tabs>
        <w:autoSpaceDE w:val="0"/>
        <w:widowControl/>
        <w:spacing w:line="197" w:lineRule="auto" w:before="388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581 – 11/10/2024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sectPr w:rsidR="00FC693F" w:rsidRPr="0006063C" w:rsidSect="00034616">
      <w:pgSz w:w="11906" w:h="16838"/>
      <w:pgMar w:top="142" w:right="106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