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-86360</wp:posOffset>
            </wp:positionH>
            <wp:positionV relativeFrom="page">
              <wp:posOffset>9833610</wp:posOffset>
            </wp:positionV>
            <wp:extent cx="7739380" cy="1031917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10319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2698750</wp:posOffset>
            </wp:positionH>
            <wp:positionV relativeFrom="page">
              <wp:posOffset>246379</wp:posOffset>
            </wp:positionV>
            <wp:extent cx="2339340" cy="53975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2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585, DE 24 DE OUTUBRO DE 2024</w:t>
      </w:r>
    </w:p>
    <w:p>
      <w:pPr>
        <w:autoSpaceDN w:val="0"/>
        <w:autoSpaceDE w:val="0"/>
        <w:widowControl/>
        <w:spacing w:line="245" w:lineRule="auto" w:before="932" w:after="0"/>
        <w:ind w:left="4254" w:right="20" w:firstLine="2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Altera e inclui diferentes dispositivos ao ANEXO A, da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Resolução ARES-PCJ nº 200, de 17/07/2017, que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aprovou o Regulamento de Prestação dos Serviços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Abastecimento de Água e Esgotamento Sanitário 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Atendimento aos Usuários do Município de </w:t>
      </w:r>
      <w:r>
        <w:rPr>
          <w:rFonts w:ascii="Calibri" w:hAnsi="Calibri" w:eastAsia="Calibri"/>
          <w:b w:val="0"/>
          <w:i/>
          <w:color w:val="000000"/>
          <w:sz w:val="24"/>
        </w:rPr>
        <w:t>Indaiatuba / SP, e dá outras providências.</w:t>
      </w:r>
    </w:p>
    <w:p>
      <w:pPr>
        <w:autoSpaceDN w:val="0"/>
        <w:autoSpaceDE w:val="0"/>
        <w:widowControl/>
        <w:spacing w:line="245" w:lineRule="auto" w:before="63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BACIAS DOS RIOS PIRACICABA, CAPIVARI E JUNDIAÍ (AGÊNCIA REGULADORA ARES-PCJ),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>no uso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de suas atribuições e na forma da Cláusula 32ª, inciso III, do Protocolo de Intenções da ARES-PCJ,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convertido em Contrato de Consórcio Público, e o artigo 28, inciso III, do Estatuto da ARES-PCJ e;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64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CONSIDERANDO: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4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Que através das premissas constantes na Lei Federal nº 11.445, de 05/01/2007 e suas alterações,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no Decreto Federal nº 7.217, de 21/06/2010 e na Lei Municipal nº 6.428, de 25/03/2015, pela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qual o Município de Indaiatuba ratificou o Protocolo de Intenções da Agência Reguladora ARES-</w:t>
      </w:r>
      <w:r>
        <w:rPr>
          <w:rFonts w:ascii="Calibri" w:hAnsi="Calibri" w:eastAsia="Calibri"/>
          <w:b w:val="0"/>
          <w:i w:val="0"/>
          <w:color w:val="000000"/>
          <w:sz w:val="24"/>
        </w:rPr>
        <w:t>PCJ, convertido em Contrato de Consórcio Público, e delegou as competências municipais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regulação e de fiscalização dos serviços de saneamento básico à esta Agência Reguladora;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os preceitos norteadores da Resolução ARES-PCJ nº 50/2014, em especial nos 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rtigos 45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46, delimitam a forma e a obrigação do prestador de serviços de saneamento básico em editar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 de Serviços, visando a divulgação do padrão normativo aos usuários, além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prestador de serviços atender as recentes alterações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>vigentes na Resolução ARES-PCJ nº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460/2022;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o Serviço Autônomo de Água e Esgoto – SAAE, autarquia municipal responsável pelos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serviços públicos de abastecimento de água e esgotamento sanitário do Município de Indaiatuba,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requereu adequação em seu Regulamento de Serviços (Resolução ARES-PCJ nº 453/2022),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notadamente no Anexo A;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a Agência Reguladora ARES-PCJ concluiu que essa alteração no Regulamento, solicitada pelo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 - </w:t>
      </w:r>
      <w:r>
        <w:rPr>
          <w:rFonts w:ascii="Calibri" w:hAnsi="Calibri" w:eastAsia="Calibri"/>
          <w:b w:val="0"/>
          <w:i w:val="0"/>
          <w:color w:val="000000"/>
          <w:sz w:val="24"/>
        </w:rPr>
        <w:t>Serviço Autônomo de Água e Esgotos de Indaiatuba,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atende aos conteúdos mínimos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estabelecidos pela Resolução nº 50/2014, cumprindo todas as ressalvas.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Que, em face do cumprimento de todas as diretrizes, a Diretoria Executiva da Agência Reguladora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ARES-PCJ, reunida em 24 de outubro de 2024;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90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585 – 24/10/2024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6" w:h="16838"/>
          <w:pgMar w:top="194" w:right="1056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-86360</wp:posOffset>
            </wp:positionH>
            <wp:positionV relativeFrom="page">
              <wp:posOffset>9833610</wp:posOffset>
            </wp:positionV>
            <wp:extent cx="7739380" cy="1031917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10319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2698750</wp:posOffset>
            </wp:positionH>
            <wp:positionV relativeFrom="page">
              <wp:posOffset>246379</wp:posOffset>
            </wp:positionV>
            <wp:extent cx="2339340" cy="53975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1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RESOLVE: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38" w:after="0"/>
        <w:ind w:left="0" w:right="3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Incluir o ANEXO I, referente ao padrão de ligação de água, no ANEXO A da Resolução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 nº 200, de 17 de julho de 2017, que regulamenta a Prestação de Serviços 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Atendimento aos Usuários no Município de Indaiatuba.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Esta Resolução entrará em vigor 60 (sessenta) dias após sua publicação, permitindo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prestador de serviços e usuários se adequem ao novo modelo de padrão dentro desse prazo,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aplicando-se às novas ligações. </w:t>
      </w:r>
    </w:p>
    <w:p>
      <w:pPr>
        <w:autoSpaceDN w:val="0"/>
        <w:autoSpaceDE w:val="0"/>
        <w:widowControl/>
        <w:spacing w:line="245" w:lineRule="auto" w:before="1226" w:after="0"/>
        <w:ind w:left="3456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DALTO FAVERO BROCHI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916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585 – 24/10/2024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6" w:h="16838"/>
          <w:pgMar w:top="194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-86360</wp:posOffset>
            </wp:positionH>
            <wp:positionV relativeFrom="page">
              <wp:posOffset>9833610</wp:posOffset>
            </wp:positionV>
            <wp:extent cx="7739380" cy="1031917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10319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2698750</wp:posOffset>
            </wp:positionH>
            <wp:positionV relativeFrom="page">
              <wp:posOffset>246379</wp:posOffset>
            </wp:positionV>
            <wp:extent cx="2339340" cy="53975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2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585, DE 24 DE OUTUBRO DE 2024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240" w:lineRule="auto" w:before="29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900430</wp:posOffset>
            </wp:positionH>
            <wp:positionV relativeFrom="page">
              <wp:posOffset>1855470</wp:posOffset>
            </wp:positionV>
            <wp:extent cx="5939790" cy="791972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9197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15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585 – 24/10/2024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sectPr>
          <w:pgSz w:w="11906" w:h="16838"/>
          <w:pgMar w:top="194" w:right="1114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-86360</wp:posOffset>
            </wp:positionH>
            <wp:positionV relativeFrom="page">
              <wp:posOffset>9833610</wp:posOffset>
            </wp:positionV>
            <wp:extent cx="7739380" cy="1031917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10319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2698750</wp:posOffset>
            </wp:positionH>
            <wp:positionV relativeFrom="page">
              <wp:posOffset>246379</wp:posOffset>
            </wp:positionV>
            <wp:extent cx="2339340" cy="53975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80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900430</wp:posOffset>
            </wp:positionH>
            <wp:positionV relativeFrom="page">
              <wp:posOffset>1296670</wp:posOffset>
            </wp:positionV>
            <wp:extent cx="5939790" cy="8100059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1000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7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585 – 24/10/2024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sectPr>
          <w:pgSz w:w="11906" w:h="16838"/>
          <w:pgMar w:top="194" w:right="1114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-86360</wp:posOffset>
            </wp:positionH>
            <wp:positionV relativeFrom="page">
              <wp:posOffset>9833610</wp:posOffset>
            </wp:positionV>
            <wp:extent cx="7739380" cy="1031917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10319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2698750</wp:posOffset>
            </wp:positionH>
            <wp:positionV relativeFrom="page">
              <wp:posOffset>246379</wp:posOffset>
            </wp:positionV>
            <wp:extent cx="2339340" cy="53975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80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900430</wp:posOffset>
            </wp:positionH>
            <wp:positionV relativeFrom="page">
              <wp:posOffset>1296670</wp:posOffset>
            </wp:positionV>
            <wp:extent cx="5939790" cy="791972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9197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103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585 – 24/10/2024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sectPr>
          <w:pgSz w:w="11906" w:h="16838"/>
          <w:pgMar w:top="194" w:right="1114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-86360</wp:posOffset>
            </wp:positionH>
            <wp:positionV relativeFrom="page">
              <wp:posOffset>9833610</wp:posOffset>
            </wp:positionV>
            <wp:extent cx="7739380" cy="1031917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10319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2698750</wp:posOffset>
            </wp:positionH>
            <wp:positionV relativeFrom="page">
              <wp:posOffset>246379</wp:posOffset>
            </wp:positionV>
            <wp:extent cx="2339340" cy="53975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80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900430</wp:posOffset>
            </wp:positionH>
            <wp:positionV relativeFrom="page">
              <wp:posOffset>1296670</wp:posOffset>
            </wp:positionV>
            <wp:extent cx="5939790" cy="8100059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1000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7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585 – 24/10/2024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sectPr w:rsidR="00FC693F" w:rsidRPr="0006063C" w:rsidSect="00034616">
      <w:pgSz w:w="11906" w:h="16838"/>
      <w:pgMar w:top="194" w:right="1114" w:bottom="548" w:left="141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