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586, DE 08 DE NOVEMBRO DE 2024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dos §§ 6º e 8º e exclui o inciso VIII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artigo 3º da Resolução ARES-PCJ nº 01,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21/11/2011, e da alteração da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8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inciso III,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define Controle Social como conjunto de mecanismos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que garantem à sociedade informações, representações técnicas e participações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processos de formulação de políticas, de planejamento e de avaliação relacionados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47, define a forma e representação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das Cláusulas 59ª a 62ª de seu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Intenções, convertido em Contrato de Consórcio Público, e suas alterações, e de sua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01, de 21 de novembro de 2011, definiu a composição, regras para instalação 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Conselhos de Regulação e Controle Social, no âmbito dos seus municípios associados;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das formas, composição e mecanismos de Controle Social estabelecidos na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>federal nº 11.445/2007, no Protocolo de Intenções e nas normas da Agência Reguladora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função da necessidade de adequações no texto de sua Resolução nº 01/2011</w:t>
      </w:r>
      <w:r>
        <w:rPr>
          <w:rFonts w:ascii="Calibri" w:hAnsi="Calibri" w:eastAsia="Calibri"/>
          <w:b w:val="0"/>
          <w:i w:val="0"/>
          <w:color w:val="000000"/>
          <w:sz w:val="24"/>
        </w:rPr>
        <w:t>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Colegiada da ARES-PCJ, reunida em 08 de novembro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586 – 08/11/2024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dos §§ 6º e 8º do art. 3º, da Resolução ARES-PCJ nº 01, de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2011, que passa a ter o seguinte teor: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3° 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6º - A nomeação dos membros ocorrerá através de Lei, Decreto, ou Portaria do Prefeito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associado, em conformidade com a respectiva Lei Orgânica Municipal. (NR) </w:t>
      </w:r>
    </w:p>
    <w:p>
      <w:pPr>
        <w:autoSpaceDN w:val="0"/>
        <w:autoSpaceDE w:val="0"/>
        <w:widowControl/>
        <w:spacing w:line="197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4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8º - Os Municípios associados à ARES-PCJ terão até o dia 31 de dezembro de 2026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promover as devidas alterações e adequações de suas respectivas Leis, Decretos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Portarias de criação de seus Conselhos de Regulação e Controle Social e de nomeação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seus membros, em atendimento ao disposto nos incisos I a VII do artigo 3º,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01/2011.” (NR)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Excluir o inciso VIII do art. 3º, da Resolução ARES-PCJ nº 01, de 21 de novembro de 2011.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1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586 – 08/11/2024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194" w:right="105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