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2780030</wp:posOffset>
            </wp:positionH>
            <wp:positionV relativeFrom="page">
              <wp:posOffset>265430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8" w:after="0"/>
        <w:ind w:left="26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604, DE 23 DE DEZEMBRO DE 2024 </w:t>
      </w:r>
    </w:p>
    <w:p>
      <w:pPr>
        <w:autoSpaceDN w:val="0"/>
        <w:autoSpaceDE w:val="0"/>
        <w:widowControl/>
        <w:spacing w:line="245" w:lineRule="auto" w:before="736" w:after="0"/>
        <w:ind w:left="6238" w:right="93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ordinária e extraordinária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contrato de concessão de serviços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tratamento e disposição final dos esgotos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sanitários do Município de Jundiaí/SP,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 correlatas. </w:t>
      </w:r>
    </w:p>
    <w:p>
      <w:pPr>
        <w:autoSpaceDN w:val="0"/>
        <w:autoSpaceDE w:val="0"/>
        <w:widowControl/>
        <w:spacing w:line="245" w:lineRule="auto" w:before="69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A DIRETORIA COLEGIADA DA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6"/>
        </w:rPr>
        <w:t>DAS BACIAS DOS RIOS PIRACICABA, CAPIVARI E JUNDIAÍ (AGÊNCIA REGULADORA ARES-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PCJ),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no uso das atribuições que lhe conferem a Cláusula 32ª, inc. IV, do Protocolo de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Intenções da ARES-PCJ, convertido em Contrato de Consórcio Público, e o art. 29, inc. IV,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do Estatuto da ARES-PCJ e; </w:t>
      </w:r>
    </w:p>
    <w:p>
      <w:pPr>
        <w:autoSpaceDN w:val="0"/>
        <w:autoSpaceDE w:val="0"/>
        <w:widowControl/>
        <w:spacing w:line="197" w:lineRule="auto" w:before="69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90" w:after="0"/>
        <w:ind w:left="1418" w:right="9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Federal nº 7.217, de 21/06/2010 e na Lei Municipal nº 8.266, de 16 de julho de 2014, pela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qual o Município de Jundiaí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econômica e de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76" w:after="0"/>
        <w:ind w:left="1418" w:right="9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Que, através da Concorrência Pública nº 002/95, o Município de Jundiaí firmou o Contrato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 Concessão nº 002/96 para a Gestão dos Sistemas e Serviços de Saneamento Básico de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Esgotos Sanitários, com a empresa Companhia Saneamento de Jundiaí – CSJ. </w:t>
      </w:r>
    </w:p>
    <w:p>
      <w:pPr>
        <w:autoSpaceDN w:val="0"/>
        <w:autoSpaceDE w:val="0"/>
        <w:widowControl/>
        <w:spacing w:line="245" w:lineRule="auto" w:before="376" w:after="0"/>
        <w:ind w:left="1418" w:right="9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Que por meio do Ofício PRES nº 190/2024, a DAE S.A. – Água e Esgoto (DAE Jundiaí) e a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concessionária CSJ, conjuntamente, formalizaram o pedido de revisão ordinária 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extraordinária do contrato de concessão de serviços públicos de esgotamento sanitário,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bem como pleitos de consolidação contratual e de reequilíbrio econômico-financeiro do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contrato; </w:t>
      </w:r>
    </w:p>
    <w:p>
      <w:pPr>
        <w:autoSpaceDN w:val="0"/>
        <w:autoSpaceDE w:val="0"/>
        <w:widowControl/>
        <w:spacing w:line="245" w:lineRule="auto" w:before="374" w:after="0"/>
        <w:ind w:left="1418" w:right="9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Que o art. 51 do Decreto Federal nº 7.217, de 21 de junho de 2010, que regulamenta a Lei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Federal nº 11.445/2007 (Diretrizes Nacionais para o Saneamento Básico) e as Seções IV 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V da Resolução ARES-PCJ nº 303/2019, preveem as hipóteses de revisões ordinária 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extraordinária do contrato como condição básica para a manutenção do equilíbrio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econômico-financeiro; </w:t>
      </w:r>
    </w:p>
    <w:p>
      <w:pPr>
        <w:autoSpaceDN w:val="0"/>
        <w:autoSpaceDE w:val="0"/>
        <w:widowControl/>
        <w:spacing w:line="240" w:lineRule="auto" w:before="408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9606280</wp:posOffset>
            </wp:positionV>
            <wp:extent cx="7735570" cy="10782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78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0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2780030</wp:posOffset>
            </wp:positionH>
            <wp:positionV relativeFrom="page">
              <wp:posOffset>265430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38" w:after="0"/>
        <w:ind w:left="1418" w:right="9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Que, através do Processo Administrativo nº 160/2024, a Agência Reguladora ARES-PCJ, por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força do disposto na Lei federal nº 11.445/2007, avaliou os pleitos de revisão ordinária 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extraordinária do Contrato de Concessão e emitiu o Parecer Consolidado nº 38/2024-DFB; </w:t>
      </w:r>
    </w:p>
    <w:p>
      <w:pPr>
        <w:autoSpaceDN w:val="0"/>
        <w:autoSpaceDE w:val="0"/>
        <w:widowControl/>
        <w:spacing w:line="245" w:lineRule="auto" w:before="376" w:after="0"/>
        <w:ind w:left="1418" w:right="9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Que o Parecer Consolidado nº 38/2024-DFB indicou desequilíbrio contratual em favor da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concessionária e propôs alternativas de reequilíbrio econômico-financeiro, facultando a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revisão das tarifas em 13,16% (trezes inteiros e dezesseis centésimos por cento), referente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ao impacto total de 0,4048 R$/m³ sobre as tarifas componente residencial (3,075 R$/m³)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na base de dezembro/2022, ou a extensão do prazo contratual em 6,36 anos em relação à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data de 24 de março de 2029, com nova data do término em 07 de junho 2035; </w:t>
      </w:r>
    </w:p>
    <w:p>
      <w:pPr>
        <w:autoSpaceDN w:val="0"/>
        <w:autoSpaceDE w:val="0"/>
        <w:widowControl/>
        <w:spacing w:line="245" w:lineRule="auto" w:before="378" w:after="0"/>
        <w:ind w:left="1418" w:right="9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Que, através do Aviso (Edital) de Consulta Pública nº 03/2024, foi realizada a Consulta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Pública sobre a revisão ordinária e extraordinária do Contrato de Concessão, entre os dias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09 de dezembro de 2024 até 19 de dezembro de 2024, visando colher informações 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manifestações dos usuários. </w:t>
      </w:r>
    </w:p>
    <w:p>
      <w:pPr>
        <w:autoSpaceDN w:val="0"/>
        <w:autoSpaceDE w:val="0"/>
        <w:widowControl/>
        <w:spacing w:line="245" w:lineRule="auto" w:before="376" w:after="0"/>
        <w:ind w:left="1418" w:right="9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Que, através do Aviso (Edital) de Audiência Pública nº 03/2024, foi realizada Audiência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Pública, no dia 20 de dezembro de 2024, das 9h às 10h40min, no Auditório da DAE Jundiaí,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localizado na Av. Alexandre Ludke nº 1.500 – Vila Bandeirantes, na cidade de Jundiaí/SP,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com objetivo de ouvir a opinião da sociedade e colher dos interessados as contribuições 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sugestões pertinentes; </w:t>
      </w:r>
    </w:p>
    <w:p>
      <w:pPr>
        <w:autoSpaceDN w:val="0"/>
        <w:autoSpaceDE w:val="0"/>
        <w:widowControl/>
        <w:spacing w:line="245" w:lineRule="auto" w:before="374" w:after="0"/>
        <w:ind w:left="1418" w:right="9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Que o CRCS - Conselho de Regulação e Controle Social do Município de Jundiaí, instituído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pelo Decreto Municipal nº 26.813/2017, e seus membros nomeados pela Portaria nº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152/2023, reunido no dia 20 de dezembro de 2024, às 11h, tomou ciência do Parecer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Consolidado ARES-PCJ nº 38/2024-DFB, contendo as análises e conclusões acerca da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Revisão Ordinária e Extraordinária do Contrato de Concessão, e; </w:t>
      </w:r>
    </w:p>
    <w:p>
      <w:pPr>
        <w:autoSpaceDN w:val="0"/>
        <w:autoSpaceDE w:val="0"/>
        <w:widowControl/>
        <w:spacing w:line="245" w:lineRule="auto" w:before="378" w:after="0"/>
        <w:ind w:left="1418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Que, em face do cumprimento de todas as etapas do processo de revisão ordinária 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extraordinária do Contrato de Concessão dos serviços de tratamento e disposição final dos </w:t>
      </w:r>
      <w:r>
        <w:rPr>
          <w:rFonts w:ascii="Calibri" w:hAnsi="Calibri" w:eastAsia="Calibri"/>
          <w:b w:val="0"/>
          <w:i w:val="0"/>
          <w:color w:val="000000"/>
          <w:sz w:val="26"/>
        </w:rPr>
        <w:t>esgotos sanitários do Município de Jundiaí, conforme rito definido pela Resolução ARES-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PCJ nº 303, de 08/08/2019, a Diretoria Colegiada da ARES-PCJ, no dia 23 de dezembro de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2024; </w:t>
      </w:r>
    </w:p>
    <w:p>
      <w:pPr>
        <w:autoSpaceDN w:val="0"/>
        <w:autoSpaceDE w:val="0"/>
        <w:widowControl/>
        <w:spacing w:line="197" w:lineRule="auto" w:before="37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RESOLVE: </w:t>
      </w:r>
    </w:p>
    <w:p>
      <w:pPr>
        <w:autoSpaceDN w:val="0"/>
        <w:autoSpaceDE w:val="0"/>
        <w:widowControl/>
        <w:spacing w:line="245" w:lineRule="auto" w:before="378" w:after="0"/>
        <w:ind w:left="1418" w:right="9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Art. 1º - Revisar as tarifas do contrato de concessão em 13,16% (trezes inteiros e dezesseis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centésimos por cento), que corresponde à extensão do prazo contratual em 6,36 anos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(1.499 dias de prazo após o 6º aditivo) em relação à data de 24 de março de 2029, com </w:t>
      </w:r>
    </w:p>
    <w:p>
      <w:pPr>
        <w:autoSpaceDN w:val="0"/>
        <w:autoSpaceDE w:val="0"/>
        <w:widowControl/>
        <w:spacing w:line="240" w:lineRule="auto" w:before="70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9606280</wp:posOffset>
            </wp:positionV>
            <wp:extent cx="7735570" cy="10782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782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0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2780030</wp:posOffset>
            </wp:positionH>
            <wp:positionV relativeFrom="page">
              <wp:posOffset>265430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2" w:after="0"/>
        <w:ind w:left="1418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nova data do término em 07 de junho de 2035, considerando reequilibrado o contrato de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concessão. </w:t>
      </w:r>
    </w:p>
    <w:p>
      <w:pPr>
        <w:autoSpaceDN w:val="0"/>
        <w:autoSpaceDE w:val="0"/>
        <w:widowControl/>
        <w:spacing w:line="245" w:lineRule="auto" w:before="374" w:after="0"/>
        <w:ind w:left="1418" w:right="9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Parágrafo único - As análises e as conclusões apresentadas em relação ao impacto tarifário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tomaram por base o modelo econômico-financeiro submetido à apreciação da ARES-PCJ,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calculado com base em preços de dezembro de 2022, sendo eventuais atualizações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monetárias e financeiras processadas oportunamente em alinhamento às datas de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efetivação das decisões decorrentes deste processo de reequilíbrio. </w:t>
      </w:r>
    </w:p>
    <w:p>
      <w:pPr>
        <w:autoSpaceDN w:val="0"/>
        <w:autoSpaceDE w:val="0"/>
        <w:widowControl/>
        <w:spacing w:line="245" w:lineRule="auto" w:before="378" w:after="0"/>
        <w:ind w:left="1418" w:right="9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Art. 2º - Retificar os pontos específicos da metodologia de mensuração de eventos de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desequilíbrio e cálculo do reequilíbrio econômico-financeiro do contrato pela consolidação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do resultado global, em preços de dezembro de 2022, conforme expostos no item 9.1 do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Parecer Consolidado. </w:t>
      </w:r>
    </w:p>
    <w:p>
      <w:pPr>
        <w:autoSpaceDN w:val="0"/>
        <w:autoSpaceDE w:val="0"/>
        <w:widowControl/>
        <w:spacing w:line="245" w:lineRule="auto" w:before="376" w:after="0"/>
        <w:ind w:left="1418" w:right="9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Parágrafo único - Os riscos de investimentos adicionais envolvendo reposições de bens 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equipamentos são considerados riscos contratuais da Companhia de Saneamento de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Jundiaí – CSJ. </w:t>
      </w:r>
    </w:p>
    <w:p>
      <w:pPr>
        <w:autoSpaceDN w:val="0"/>
        <w:autoSpaceDE w:val="0"/>
        <w:widowControl/>
        <w:spacing w:line="245" w:lineRule="auto" w:before="376" w:after="0"/>
        <w:ind w:left="1418" w:right="9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Art. 3º - Os detalhamentos da revisão ordinária e extraordinária constarão do Termo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Aditivo de Contrato a ser firmado entre as partes, respeitadas as premissas, cálculos e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demais decisões constantes do Parecer Consolidado nº 38/2024-DFB. </w:t>
      </w:r>
    </w:p>
    <w:p>
      <w:pPr>
        <w:autoSpaceDN w:val="0"/>
        <w:autoSpaceDE w:val="0"/>
        <w:widowControl/>
        <w:spacing w:line="197" w:lineRule="auto" w:before="3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Art. 4º.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010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Diretor Geral </w:t>
      </w:r>
    </w:p>
    <w:p>
      <w:pPr>
        <w:autoSpaceDN w:val="0"/>
        <w:autoSpaceDE w:val="0"/>
        <w:widowControl/>
        <w:spacing w:line="240" w:lineRule="auto" w:before="4828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9606280</wp:posOffset>
            </wp:positionV>
            <wp:extent cx="7735570" cy="10782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782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08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