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18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628, DE 12 DE MAIO DE 2025</w:t>
      </w:r>
    </w:p>
    <w:p>
      <w:pPr>
        <w:autoSpaceDN w:val="0"/>
        <w:autoSpaceDE w:val="0"/>
        <w:widowControl/>
        <w:spacing w:line="245" w:lineRule="auto" w:before="638" w:after="28"/>
        <w:ind w:left="4246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inclusão e alteração da redação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artigos, parágrafos e incisos da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71, de 11 de dezembro de 2014, visando à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294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adequação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normativa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ao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aprimoramento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149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regulatório,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atribuições e na forma da Cláusula 32ª, inc. III,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Artigo 28, inc. III,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alterada pela Lei federal nº 14.026,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2020, estabelece diretrizes nacionais para o saneamento básico, e o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7.217/2010 a regulamenta.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nos termos da Cláusula 13ª, § único, incisos I, III e IV, dispõe sobre a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associada, transferência e delegação das competências municipais para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fiscalização, relativos à prestação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ARES-PCJ.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tendo em vista a experiência adquirida na nos processos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fiscalizatório e sancionatório, apurou a necessidade de aprimoramento e aperfeiçoamentos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71, de 11 de dezembro de 2014.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elaborado o Relatório de Análise de Impacto Regulatório nº 02/2025, esclarecendo o teor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alterações propostas na Resolução ARES-PCJ nº 71/2014, bem como suas motivações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 impacto regulatório associado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foram realizadas a Consulta Pública nº 02/2025 e Audiência Pública nº 02/2025,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de submeter as alterações propostas ao processo de participação social, visando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contribuições, sugestões e críticas de entes regulados e demais interessados.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628 – 12/05/2025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68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71, de 11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2014, a Diretoria Colegiada da ARES-PCJ, reunida em 12 de maio de 2025;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tabs>
          <w:tab w:pos="1702" w:val="left"/>
        </w:tabs>
        <w:autoSpaceDE w:val="0"/>
        <w:widowControl/>
        <w:spacing w:line="30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Alterar a redação dos incisos VI e X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Art. 2º, da Resolução ARES-PCJ nº 71, de 11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2014, que passam a vigorar com as seguintes redações: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2º ................................................................................................................. </w:t>
      </w:r>
    </w:p>
    <w:p>
      <w:pPr>
        <w:autoSpaceDN w:val="0"/>
        <w:tabs>
          <w:tab w:pos="1702" w:val="left"/>
        </w:tabs>
        <w:autoSpaceDE w:val="0"/>
        <w:widowControl/>
        <w:spacing w:line="346" w:lineRule="auto" w:before="348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 - Fiscalização Programada: atividade de fiscalização realizada com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comunicação prévia ao prestador de serviços;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 - Não-Conformidade: situação ou procedimento adotado pelo prestador de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que não está de acordo com a legislação, com o contrato ou com as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normas técnicas de saneamento básico, inclusive as expedidas pela própria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ARES-PCJ;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[...]”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Fica revogado o parágrafo único do Art. 4º da Resolução ARES-PCJ nº 71, de 11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2014, e instituídos os §§ 1º e 2º, com as seguintes redações: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4 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78" w:lineRule="auto" w:before="344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1º Compete à Diretoria Colegiada da ARES-PCJ a deliberação sobre diretrizes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estratégicas das atividades de fiscalização e sua supervisão, cabendo às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Coordenadorias subordinadas a responsabilidade por orientar e acompanhar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execução das fiscalizações programadas e não programadas. </w:t>
      </w:r>
    </w:p>
    <w:p>
      <w:pPr>
        <w:autoSpaceDN w:val="0"/>
        <w:autoSpaceDE w:val="0"/>
        <w:widowControl/>
        <w:spacing w:line="245" w:lineRule="auto" w:before="346" w:after="0"/>
        <w:ind w:left="170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A fiscalização poderá ser efetuada a partir de dados ou informações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requisitados ou acessados remotamente, observadas as boas práticas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segurança da informação. </w:t>
      </w:r>
    </w:p>
    <w:p>
      <w:pPr>
        <w:autoSpaceDN w:val="0"/>
        <w:tabs>
          <w:tab w:pos="1702" w:val="left"/>
        </w:tabs>
        <w:autoSpaceDE w:val="0"/>
        <w:widowControl/>
        <w:spacing w:line="350" w:lineRule="auto" w:before="348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[...]”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Fica alterada a redação dos incisos II e IV, e revogado o inciso III, do Art. 5º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71, de 11 de dezembro de 2014, que passa a vigorar com as seguintes redações: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5º .................................................................................................................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628 – 12/05/2025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68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02" w:val="left"/>
        </w:tabs>
        <w:autoSpaceDE w:val="0"/>
        <w:widowControl/>
        <w:spacing w:line="341" w:lineRule="auto" w:before="766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 - Realização de inspeções nas unidades e nos sistemas do prestador de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serviços, para verificação das condições físicas, operacionais, comerciais,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econômico-contábeis, tarifárias e de qualidade dos serviços públicos ofertados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ao usuário, podendo ser realizadas outras ações necessárias para a mais ampla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fiscalização da prestação dos serviços;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IV - Elaboração do Relatório de Fiscalização, contendo todas as análises de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dados, informações, evidências apuradas durante a atividade de fiscalização 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Não Conformidades constatadas;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[...]”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Alterar a redação do inciso II do Art. 6º,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6º ................................................................................................................. </w:t>
      </w:r>
    </w:p>
    <w:p>
      <w:pPr>
        <w:autoSpaceDN w:val="0"/>
        <w:tabs>
          <w:tab w:pos="1702" w:val="left"/>
        </w:tabs>
        <w:autoSpaceDE w:val="0"/>
        <w:widowControl/>
        <w:spacing w:line="324" w:lineRule="auto" w:before="346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 – Eventuais documentos a serem apresentados antes e/ou durante a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fiscalização in loco;”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Fica alterada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dos §§ 1º, 2º e 3º do Art. 10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71, de 11 de dezembro de 2014, que passam a vigorar com as seguintes redações: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10. Presente qualquer não-conformidade nas fiscalizações programadas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não programadas, compete ao Analista de Fiscalização e Regulação ou, em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sua ausência, ao Coordenador do setor competente, a expedição de Auto de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Notificação, dando-se ciência ao prestador dos serviços dos fatos imputados 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possibilidade de apresentação de defesa administrativa. </w:t>
      </w:r>
    </w:p>
    <w:p>
      <w:pPr>
        <w:autoSpaceDN w:val="0"/>
        <w:autoSpaceDE w:val="0"/>
        <w:widowControl/>
        <w:spacing w:line="329" w:lineRule="auto" w:before="344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O Auto de Notificação deverá ser emitido, contendo, no mínimo: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2º O Auto de Notificação será entregue diretamente ao prestador de 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enviado mediante plataforma digital utilizada pela Agência Reguladora,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sempre acompanhada do respectivo Relatório de Fiscalização.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628 – 12/05/2025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68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70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Uma via do Auto de Notificação será remetida, para efeito de comunicação,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ao titular dos serviços, sempre acompanhada pelo respectivo Relatório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Fiscalização.” </w:t>
      </w:r>
    </w:p>
    <w:p>
      <w:pPr>
        <w:autoSpaceDN w:val="0"/>
        <w:autoSpaceDE w:val="0"/>
        <w:widowControl/>
        <w:spacing w:line="197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6º Alterar a redação dos §§1º e 2º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Art. 11 da Resolução ARES-PCJ nº 71, de 11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2014, que passam a vigorar com as seguintes redações: </w:t>
      </w:r>
    </w:p>
    <w:p>
      <w:pPr>
        <w:autoSpaceDN w:val="0"/>
        <w:autoSpaceDE w:val="0"/>
        <w:widowControl/>
        <w:spacing w:line="197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11 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8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245" w:lineRule="auto" w:before="346" w:after="0"/>
        <w:ind w:left="170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A defesa administrativa deve ser apresentada através de protocolo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submetido à ARES-PCJ por meio físico ou pela plataforma digital utilizada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Agência Reguladora. </w:t>
      </w:r>
    </w:p>
    <w:p>
      <w:pPr>
        <w:autoSpaceDN w:val="0"/>
        <w:autoSpaceDE w:val="0"/>
        <w:widowControl/>
        <w:spacing w:line="245" w:lineRule="auto" w:before="346" w:after="0"/>
        <w:ind w:left="170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Decorrido o prazo a que se refere o caput, independentemente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apresentação de defesa pelo prestador de serviços, os autos do processo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administrativo serão encaminhados ao Diretor responsável, a quem compete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lavratura de Auto de Infração caso prevaleçam as informações e não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conformidades constantes do Auto de Notificação.” </w:t>
      </w:r>
    </w:p>
    <w:p>
      <w:pPr>
        <w:autoSpaceDN w:val="0"/>
        <w:autoSpaceDE w:val="0"/>
        <w:widowControl/>
        <w:spacing w:line="197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12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170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12. O Auto de Notificação será arquivado pelo Diretor do setor responsável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fiscalização quando as alegações do prestador de serviços forem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consideradas procedentes, ou quando as determinações forem atendidas e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não-conformidades regularizadas nos prazos estabelecidos no próprio Auto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Notificação.”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13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13. Compete ao Coordenador do setor responsável pelo objeto fiscalizado,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 conjunto com o Diretor ao qual é subordinado e mediante emissão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parecer técnico prévio pelo Analista de Fiscalização e Regulação, a lavratura de </w:t>
      </w:r>
      <w:r>
        <w:rPr>
          <w:rFonts w:ascii="Calibri" w:hAnsi="Calibri" w:eastAsia="Calibri"/>
          <w:b w:val="0"/>
          <w:i/>
          <w:color w:val="000000"/>
          <w:sz w:val="24"/>
        </w:rPr>
        <w:t>Auto de Infração, nos casos em que restar comprovada a existência da não-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conformidade ou desatendidas as determinações, nos prazos estabelecidos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Alterar a redação do §1º do Art. 14 da Resolução ARES-PCJ nº 71, de 11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que passa a vigorar com a seguinte redação: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628 – 12/05/2025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68" w:right="105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6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14 .............................................................................................................. </w:t>
      </w:r>
    </w:p>
    <w:p>
      <w:pPr>
        <w:autoSpaceDN w:val="0"/>
        <w:tabs>
          <w:tab w:pos="1702" w:val="left"/>
        </w:tabs>
        <w:autoSpaceDE w:val="0"/>
        <w:widowControl/>
        <w:spacing w:line="341" w:lineRule="auto" w:before="346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1º O Auto de Infração será encaminhado ao representante legal do prestador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serviços por meio de plataforma digital utilizada pela ARES-PCJ para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protocolos.”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Fica alterada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dos §§ 1º, 2º e 3º do Art. 15 da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71, de 11 de dezembro de 2014, que passam a vigorar com as seguintes redações: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15. Da lavratura do Auto de Infração poderá a parte interessada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apresentar recurso administrativo com efeito suspensivo. </w:t>
      </w:r>
    </w:p>
    <w:p>
      <w:pPr>
        <w:autoSpaceDN w:val="0"/>
        <w:autoSpaceDE w:val="0"/>
        <w:widowControl/>
        <w:spacing w:line="245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Em face do Auto de Infração, poderão ser apresentados Pedido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Reconsideração e Recurso de Revisão. </w:t>
      </w:r>
    </w:p>
    <w:p>
      <w:pPr>
        <w:autoSpaceDN w:val="0"/>
        <w:autoSpaceDE w:val="0"/>
        <w:widowControl/>
        <w:spacing w:line="245" w:lineRule="auto" w:before="344" w:after="0"/>
        <w:ind w:left="170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O Pedido de Reconsideração será dirigido ao Diretor emissor do Auto,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deverá reconsiderar ou manter sua decisão, ouvido o Coordenador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subordinado, sempre fundamentando as suas razões. </w:t>
      </w:r>
    </w:p>
    <w:p>
      <w:pPr>
        <w:autoSpaceDN w:val="0"/>
        <w:tabs>
          <w:tab w:pos="1702" w:val="left"/>
        </w:tabs>
        <w:autoSpaceDE w:val="0"/>
        <w:widowControl/>
        <w:spacing w:line="312" w:lineRule="auto" w:before="346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3º Uma vez indeferido o Pedido de Reconsideração, é cabível a apresentação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Recurso de Revisão, que será remetido à Diretoria Colegiada, para análise 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julgamento, sendo designado novo relator e com votação colegiada.”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Alterar a redação do § 1º do Art. 16 da Resolução ARES-PCJ nº 71, de 11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que passa a vigorar como Parágrafo Único, com a seguinte redação: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16..................................................................................................................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Os recursos devem ser apresentados através de protocolo por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meio físico ou pela plataforma digital utilizada pela Agência Reguladora.” </w:t>
      </w:r>
    </w:p>
    <w:p>
      <w:pPr>
        <w:autoSpaceDN w:val="0"/>
        <w:tabs>
          <w:tab w:pos="1702" w:val="left"/>
        </w:tabs>
        <w:autoSpaceDE w:val="0"/>
        <w:widowControl/>
        <w:spacing w:line="274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17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passa a vigorar com a seguinte redação: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17. As penalidades previstas nesta Resolução serão aplicadas sem prejuízo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demais sanções administrativas específicas, definidas nos contratos de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concessões e parcerias público-privadas, bem como na legislação vigente,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incluindo as normas editadas pela ARES-PCJ.”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628 – 12/05/2025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68" w:right="105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19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170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19. Considera-se reincidência a prática de infração tipificada no mesmo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dispositivo regulamentar em que haja sido punida anteriormente o prestador </w:t>
      </w:r>
      <w:r>
        <w:rPr>
          <w:rFonts w:ascii="Calibri" w:hAnsi="Calibri" w:eastAsia="Calibri"/>
          <w:b w:val="0"/>
          <w:i/>
          <w:color w:val="000000"/>
          <w:sz w:val="24"/>
        </w:rPr>
        <w:t>de serviços, dentro do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período máximo de 5 anos contados da identificação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conduta irregular.”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Fica criado o Art. 19-A na Resolução ARES-PCJ nº 71, de 11 de dezembro de 2014,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19-A. Toda sanção ou caracterização de reincidência de infração deve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estar associada a constatação específica em procedimento de fiscalização.”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20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170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20. Na fixação das penalidades, serão consideradas a abrangência e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gravidade da infração, os danos dela resultantes para o serviço e para 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usuários, a vantagem auferida pelo prestador de serviços e a caracterização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reincidência.”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Alterar a redação do § 3º do Art. 21 da Resolução ARES-PCJ nº 71, de 11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que passam a vigorar com a seguinte redação: </w:t>
      </w:r>
    </w:p>
    <w:p>
      <w:pPr>
        <w:autoSpaceDN w:val="0"/>
        <w:autoSpaceDE w:val="0"/>
        <w:widowControl/>
        <w:spacing w:line="197" w:lineRule="auto" w:before="348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21..................................................................................................................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170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“§ 3º Os valores arrecadados com as multas aplicadas pela ARES-PCJ serão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revertidos ao Município Titular e destinados exclusivamente ao Fundo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Municipal de Saneamento Básico ou de Meio Ambiente. Os recursos terão como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finalidade a execução de ações voltadas à preservação ambiental, meio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ambiente e educação ambiental, vedado o retorno dos recursos ao prestador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apenado.”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Fica criado o Art. 28-A e seus incisos I, II e III na Resolução ARES-PCJ nº 71, de 11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2014, que passa a vigorar com as seguintes redações: </w:t>
      </w:r>
    </w:p>
    <w:p>
      <w:pPr>
        <w:autoSpaceDN w:val="0"/>
        <w:autoSpaceDE w:val="0"/>
        <w:widowControl/>
        <w:spacing w:line="245" w:lineRule="auto" w:before="346" w:after="0"/>
        <w:ind w:left="1702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28-A. A pena-base, ou multa pecuniária, será calculada sobre a receita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base do prestador de serviços no exercício anterior à data da infração aferida,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devendo ser apurada através da seguinte metodologia: </w:t>
      </w:r>
    </w:p>
    <w:p>
      <w:pPr>
        <w:autoSpaceDN w:val="0"/>
        <w:autoSpaceDE w:val="0"/>
        <w:widowControl/>
        <w:spacing w:line="245" w:lineRule="auto" w:before="348" w:after="0"/>
        <w:ind w:left="170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 – Para prestador dos serviços de água e esgoto que utiliza Contabilidade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Pública, terá como base o total das Receitas Correntes Arrecadadas do Exercício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Anterior, subtraído o total das Receitas Patrimoniais Arrecadadas, apurado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mesmo período;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628 – 12/05/2025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68" w:right="105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702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 – Para prestador dos serviços de água e esgoto que utiliza Contabilidade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Comercial, o valor a ser apurado terá como base o total da Receita Operacional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Líquida do Exercício Anterior; </w:t>
      </w:r>
    </w:p>
    <w:p>
      <w:pPr>
        <w:autoSpaceDN w:val="0"/>
        <w:autoSpaceDE w:val="0"/>
        <w:widowControl/>
        <w:spacing w:line="245" w:lineRule="auto" w:before="346" w:after="0"/>
        <w:ind w:left="170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III – Para prestador de serviços com Contrato de Concessão ou Parceira Privada,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valor a ser apurado terá como base o total da Receita Operacional Líquida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Exercício Anterior, devendo ser deduzidas, da Receita Operacional Liquida,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Receitas de Construção, ressalvadas as hipóteses contratuais específicas.”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Ficam alteradas as redações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dos incisos I, II e III e revoga-se o § 4º do Art. 29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Resolução ARES-PCJ nº 71, de 11 de dezembro de 2014, que passam a vigorar com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redações: </w:t>
      </w:r>
    </w:p>
    <w:p>
      <w:pPr>
        <w:autoSpaceDN w:val="0"/>
        <w:autoSpaceDE w:val="0"/>
        <w:widowControl/>
        <w:spacing w:line="245" w:lineRule="auto" w:before="346" w:after="0"/>
        <w:ind w:left="170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"Art. 30. A pena-base, ou multa pecuniária, será calculada aplicando-se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alíquota correspondente à gravidade da infração sobre as bases de cálculo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Art. 28-A, sendo: </w:t>
      </w:r>
    </w:p>
    <w:p>
      <w:pPr>
        <w:autoSpaceDN w:val="0"/>
        <w:autoSpaceDE w:val="0"/>
        <w:widowControl/>
        <w:spacing w:line="245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 - 0,001% (um milésimo por cento), se a infração for de natureza leve,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correspondente ao Grupo 1;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II - 0,005% (cinco milésimos por cento),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 a infração for de natureza média,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correspondente ao Grupo 2;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III - 0,01% (um centésimo por cento),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 a infração for de natureza grave,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correspondente ao Grupo 3.”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Revoga-se o parágrafo único do Art. 33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e criam-se os §§ 1º e 2º, que passam a vigorar com as seguintes redações: </w:t>
      </w:r>
    </w:p>
    <w:p>
      <w:pPr>
        <w:autoSpaceDN w:val="0"/>
        <w:autoSpaceDE w:val="0"/>
        <w:widowControl/>
        <w:spacing w:line="197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33..................................................................................................................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4" w:after="0"/>
        <w:ind w:left="170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Os valores relativos às multas aplicadas pela ARES-PCJ serão corrigidos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variação mensal acumulada do Índice de Preços ao Consumidor Amplo (IPCA),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outro que venha a substituí-lo, calculada entre o mês de dezembro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exercício de referência para apuração da Receita Base e o último índice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disponível na data de emissão do boleto bancário ou instrumento equivalente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arrecadação. </w:t>
      </w:r>
    </w:p>
    <w:p>
      <w:pPr>
        <w:autoSpaceDN w:val="0"/>
        <w:autoSpaceDE w:val="0"/>
        <w:widowControl/>
        <w:spacing w:line="245" w:lineRule="auto" w:before="346" w:after="0"/>
        <w:ind w:left="1702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Encerrada a fase recursal, a multa não paga até o vencimento será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corrigida nos termos do § 2º e acrescida de juros de mora equivalentes a 1%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(um por cento) acumulados em base mensal relativamente ao mês em que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pagamento estiver sendo efetuado.”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Alterar a redação do § 1º do Art. 34 da Resolução ARES-PCJ nº 71, de 11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que passa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34..................................................................................................................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628 – 12/05/2025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68" w:right="105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70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§1º O Compromisso de Ajustamento de Conduta (CAC) será submetido à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aprovação da Diretoria competente, após manifestação da Procuradoria </w:t>
      </w:r>
      <w:r>
        <w:rPr>
          <w:rFonts w:ascii="Calibri" w:hAnsi="Calibri" w:eastAsia="Calibri"/>
          <w:b w:val="0"/>
          <w:i/>
          <w:color w:val="000000"/>
          <w:sz w:val="24"/>
        </w:rPr>
        <w:t>Jurídica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do Analista ou Coordenadoria responsável pela fiscalização geradora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Auto.”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Fica criado o Art. 34-A, seus incisos I, II, III e IV e §§ 1º e 2º, como parte do Capítulo VII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(“Das Disposições Finais”) da Resolução ARES-PCJ nº 71, de 11 de dezembro de 2014, que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vigorar com as seguintes redações: </w:t>
      </w:r>
    </w:p>
    <w:p>
      <w:pPr>
        <w:autoSpaceDN w:val="0"/>
        <w:autoSpaceDE w:val="0"/>
        <w:widowControl/>
        <w:spacing w:line="245" w:lineRule="auto" w:before="346" w:after="0"/>
        <w:ind w:left="1702" w:right="20" w:firstLine="0"/>
        <w:jc w:val="both"/>
      </w:pPr>
      <w:r>
        <w:rPr>
          <w:rFonts w:ascii="Calibri" w:hAnsi="Calibri" w:eastAsia="Calibri"/>
          <w:b/>
          <w:i/>
          <w:color w:val="000000"/>
          <w:sz w:val="24"/>
        </w:rPr>
        <w:t>“</w:t>
      </w:r>
      <w:r>
        <w:rPr>
          <w:rFonts w:ascii="Calibri" w:hAnsi="Calibri" w:eastAsia="Calibri"/>
          <w:b w:val="0"/>
          <w:i/>
          <w:color w:val="000000"/>
          <w:sz w:val="24"/>
        </w:rPr>
        <w:t>Art. 34-A</w:t>
      </w:r>
      <w:r>
        <w:rPr>
          <w:rFonts w:ascii="Calibri" w:hAnsi="Calibri" w:eastAsia="Calibri"/>
          <w:b/>
          <w:i/>
          <w:color w:val="000000"/>
          <w:sz w:val="24"/>
        </w:rPr>
        <w:t>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Nas hipóteses de ausência, impedimento ou vacância do cargo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Coordenador de um setor, a Diretoria Colegiada da ARES-PCJ deverá designar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outro Coordenador para assunção das competências e responsabilidades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relativas aos procedimentos a seguir relacionados: </w:t>
      </w:r>
    </w:p>
    <w:p>
      <w:pPr>
        <w:autoSpaceDN w:val="0"/>
        <w:autoSpaceDE w:val="0"/>
        <w:widowControl/>
        <w:spacing w:line="245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 – Expedição de Auto de Notificação, na hipótese do Art. 10;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 – Lavratura de Auto de Infração, nos termos do Art. 13;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III – Manifestação em face de Pedido de Reconsideração, nos termos do § 2º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Art. 15;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IV – Manifestação em relação ao Compromisso de Ajustamento de Conduta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(CAC), nos termos do § 1º do Art. 34. </w:t>
      </w:r>
    </w:p>
    <w:p>
      <w:pPr>
        <w:autoSpaceDN w:val="0"/>
        <w:autoSpaceDE w:val="0"/>
        <w:widowControl/>
        <w:spacing w:line="245" w:lineRule="auto" w:before="346" w:after="0"/>
        <w:ind w:left="170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O Coordenador designado deverá ser preferencialmente de área correlata,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considerando a afinidade temática e a continuidade das atividades, de acordo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 a necessidade operacional e a disponibilidade de pessoal; </w:t>
      </w:r>
    </w:p>
    <w:p>
      <w:pPr>
        <w:autoSpaceDN w:val="0"/>
        <w:autoSpaceDE w:val="0"/>
        <w:widowControl/>
        <w:spacing w:line="245" w:lineRule="auto" w:before="348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A designação será formalizada por meio de ato administrativo próprio, </w:t>
      </w:r>
      <w:r>
        <w:rPr>
          <w:rFonts w:ascii="Calibri" w:hAnsi="Calibri" w:eastAsia="Calibri"/>
          <w:b w:val="0"/>
          <w:i/>
          <w:color w:val="000000"/>
          <w:sz w:val="24"/>
        </w:rPr>
        <w:t>especificando o período e as competências transferidas temporariamente.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Fica integralmente revogado o Anexo Único, relativo ao modelo do auto de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 da Resolução ARES-PCJ nº 71, de 11 de dezembro de 2014.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Esta Resolução entrará em vigor na data de sua publicação. </w:t>
      </w:r>
    </w:p>
    <w:p>
      <w:pPr>
        <w:autoSpaceDN w:val="0"/>
        <w:autoSpaceDE w:val="0"/>
        <w:widowControl/>
        <w:spacing w:line="245" w:lineRule="auto" w:before="122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7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628 – 12/05/2025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68" w:right="1058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