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18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629, DE 13 DE MAIO DE 2025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Orlândia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Orlândia e a Agência Reguladora ARES-PCJ, foi delegada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001/2020, o Município de Orlândia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concessionária SANOR – Saneamento de Orlândia SPE/SA,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SANOR – Saneamento de Orlândia SPE/SA,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Orlândia,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ordinário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20/2025 -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pelas normas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Orlândia,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4.334/2023, e seus membros nomeados pela Portaria nº 32.287, de 25/04/2025,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12 de maio de 2025 apreciou o Parecer Consolidado ARES-PCJ nº 20/2025 -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pela concessionária SANOR – Saneamento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Orlândia SPE/SA,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Orlândia, a Diretoria Executiva da ARES-PCJ, reunida no dia 13 de maio de 2025,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96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3384550</wp:posOffset>
            </wp:positionH>
            <wp:positionV relativeFrom="page">
              <wp:posOffset>8191500</wp:posOffset>
            </wp:positionV>
            <wp:extent cx="962660" cy="8589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858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 e Esgoto, praticados pela concessionária SANOR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Saneamento de Orlândia SPE/SA, em 5,91% (cinco inteiros e noventa e um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2025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– Saneamento de Orlândia SPE/SA,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SANOR – Saneamento de Orlândia SPE/SA, em 5,91% (cinco inteiros e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2025.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SANOR – Saneamento de Orlândia SPE/SA,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concessionária SANOR – Saneamento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Orlândia SPE/SA,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SANOR – Saneamento de Orlândia SPE/SA,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na íntegra,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Orlândia,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SANOR – Saneamento de Orlândia SPE/SA,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130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546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629, DE 13 DE MAIO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2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Social </w:t>
            </w:r>
          </w:p>
        </w:tc>
      </w:tr>
      <w:tr>
        <w:trPr>
          <w:trHeight w:hRule="exact" w:val="328"/>
        </w:trPr>
        <w:tc>
          <w:tcPr>
            <w:tcW w:type="dxa" w:w="22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29,52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328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12,68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152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15,14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22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Normal </w:t>
            </w:r>
          </w:p>
        </w:tc>
      </w:tr>
      <w:tr>
        <w:trPr>
          <w:trHeight w:hRule="exact" w:val="324"/>
        </w:trPr>
        <w:tc>
          <w:tcPr>
            <w:tcW w:type="dxa" w:w="2246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4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62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59,06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</w:tr>
      <w:tr>
        <w:trPr>
          <w:trHeight w:hRule="exact" w:val="322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12,68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15,14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22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</w:tr>
      <w:tr>
        <w:trPr>
          <w:trHeight w:hRule="exact" w:val="324"/>
        </w:trPr>
        <w:tc>
          <w:tcPr>
            <w:tcW w:type="dxa" w:w="22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52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59,06 </w:t>
            </w:r>
          </w:p>
        </w:tc>
      </w:tr>
      <w:tr>
        <w:trPr>
          <w:trHeight w:hRule="exact" w:val="328"/>
        </w:trPr>
        <w:tc>
          <w:tcPr>
            <w:tcW w:type="dxa" w:w="22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2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14,04 </w:t>
            </w:r>
          </w:p>
        </w:tc>
      </w:tr>
      <w:tr>
        <w:trPr>
          <w:trHeight w:hRule="exact" w:val="322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22,66 </w:t>
            </w:r>
          </w:p>
        </w:tc>
      </w:tr>
      <w:tr>
        <w:trPr>
          <w:trHeight w:hRule="exact" w:val="328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26,62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24"/>
        </w:trPr>
        <w:tc>
          <w:tcPr>
            <w:tcW w:type="dxa" w:w="9074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</w:tr>
      <w:tr>
        <w:trPr>
          <w:trHeight w:hRule="exact" w:val="328"/>
        </w:trPr>
        <w:tc>
          <w:tcPr>
            <w:tcW w:type="dxa" w:w="22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59,32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59,32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118,64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14,04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22,66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26,62 </w:t>
            </w:r>
          </w:p>
        </w:tc>
      </w:tr>
    </w:tbl>
    <w:p>
      <w:pPr>
        <w:autoSpaceDN w:val="0"/>
        <w:autoSpaceDE w:val="0"/>
        <w:widowControl/>
        <w:spacing w:line="2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655"/>
        <w:gridCol w:w="4655"/>
      </w:tblGrid>
      <w:tr>
        <w:trPr>
          <w:trHeight w:hRule="exact" w:val="240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629 – 13/05/2025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1156" w:bottom="5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2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</w:tr>
      <w:tr>
        <w:trPr>
          <w:trHeight w:hRule="exact" w:val="326"/>
        </w:trPr>
        <w:tc>
          <w:tcPr>
            <w:tcW w:type="dxa" w:w="22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59,32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59,32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118,64 </w:t>
            </w:r>
          </w:p>
        </w:tc>
      </w:tr>
      <w:tr>
        <w:trPr>
          <w:trHeight w:hRule="exact" w:val="328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14,04 </w:t>
            </w:r>
          </w:p>
        </w:tc>
      </w:tr>
      <w:tr>
        <w:trPr>
          <w:trHeight w:hRule="exact" w:val="324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22,66 </w:t>
            </w:r>
          </w:p>
        </w:tc>
      </w:tr>
      <w:tr>
        <w:trPr>
          <w:trHeight w:hRule="exact" w:val="326"/>
        </w:trPr>
        <w:tc>
          <w:tcPr>
            <w:tcW w:type="dxa" w:w="22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26,62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0"/>
        </w:rPr>
        <w:t>Os valores das Tarifas de Esgoto correspondem a 100% dos valores das Tarifas de Água</w:t>
      </w:r>
    </w:p>
    <w:p>
      <w:pPr>
        <w:autoSpaceDN w:val="0"/>
        <w:tabs>
          <w:tab w:pos="9144" w:val="left"/>
        </w:tabs>
        <w:autoSpaceDE w:val="0"/>
        <w:widowControl/>
        <w:spacing w:line="197" w:lineRule="auto" w:before="11324" w:after="0"/>
        <w:ind w:left="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156" w:bottom="5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abaixo exemplo de cálculo das Tarifas de Água e Esgoto – Categoria Residencial.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R$ 29,53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R$ 29,53) + (2ª Faixa = 10 m³ x R$ 4,12 = R$ 41,20)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R$ 6,34 = R$ 31,70)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(R$ 29,53 + R$ 41,20 + R$ 31,70)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R$ 102,43 </w:t>
      </w:r>
    </w:p>
    <w:p>
      <w:pPr>
        <w:autoSpaceDN w:val="0"/>
        <w:autoSpaceDE w:val="0"/>
        <w:widowControl/>
        <w:spacing w:line="197" w:lineRule="auto" w:before="29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R$ 29,53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R$ 29,53) + (2ª Faixa = 10 m³ x R$ 4,12 = R$ 41,20)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R$ 6,34 = R$ 31,70)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(R$ 29,53 + R$ 41,20 + R$ 31,70)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R$ 102,43 </w:t>
      </w:r>
    </w:p>
    <w:p>
      <w:pPr>
        <w:autoSpaceDN w:val="0"/>
        <w:autoSpaceDE w:val="0"/>
        <w:widowControl/>
        <w:spacing w:line="197" w:lineRule="auto" w:before="29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R$ 29,53) + (Tarifa de Esgoto = R$ 29,53)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(R$ 29,53 + R$ 29,53)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R$ 59,06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R$ 102,43) + (Tarifa de Esgoto = R$ 102,43)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(R$ 102,43 + R$ 102,43)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R$ 204,86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103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629, DE 13 DE MAIO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3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6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Instalação de Cavalete Múltiplo com Hidrômetro </w:t>
            </w:r>
          </w:p>
        </w:tc>
        <w:tc>
          <w:tcPr>
            <w:tcW w:type="dxa" w:w="46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32mm com hidrômetro de 1,5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R$ 98,96 </w:t>
            </w:r>
          </w:p>
        </w:tc>
      </w:tr>
      <w:tr>
        <w:trPr>
          <w:trHeight w:hRule="exact" w:val="32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32mm com hidrômetro de 3,0 m³/hora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R$ 100,29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Inclusão de Ligação em Cavalete Múltiplo com Hidrômetro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1,5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R$ 105,56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3,0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R$ 108,20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Aferição de hidrômetro a Pedido do Usuário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cada três anos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R$0,00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 Aferição de hidrômetro sem Constatação de Variação a Pedido do Usuário </w:t>
            </w:r>
          </w:p>
        </w:tc>
      </w:tr>
      <w:tr>
        <w:trPr>
          <w:trHeight w:hRule="exact" w:val="31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1,5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R$ 10,56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3,0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R$ 9,24 </w:t>
            </w:r>
          </w:p>
        </w:tc>
      </w:tr>
      <w:tr>
        <w:trPr>
          <w:trHeight w:hRule="exact" w:val="32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5,0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R$ 17,16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7,0  m³/h </w:t>
            </w:r>
          </w:p>
        </w:tc>
        <w:tc>
          <w:tcPr>
            <w:tcW w:type="dxa" w:w="1378"/>
            <w:tcBorders>
              <w:start w:sz="4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R$ 19,78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R$ 11,87 </w:t>
            </w:r>
          </w:p>
        </w:tc>
      </w:tr>
      <w:tr>
        <w:trPr>
          <w:trHeight w:hRule="exact" w:val="32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20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R$ 14,52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R$ 52,79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300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R$ 60,70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1110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R$ 196,61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1800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R$ 142,51 </w:t>
            </w:r>
          </w:p>
        </w:tc>
      </w:tr>
      <w:tr>
        <w:trPr>
          <w:trHeight w:hRule="exact" w:val="32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4000  m³/h </w:t>
            </w:r>
          </w:p>
        </w:tc>
        <w:tc>
          <w:tcPr>
            <w:tcW w:type="dxa" w:w="1378"/>
            <w:tcBorders>
              <w:start w:sz="4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R$ 178,13 </w:t>
            </w:r>
          </w:p>
        </w:tc>
      </w:tr>
      <w:tr>
        <w:trPr>
          <w:trHeight w:hRule="exact" w:val="32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6500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R$ 137,24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 Troca e instalação de hidrômetro violado ou danificado ou por motivo de furto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1,5 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R$ 56,74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3,0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R$ 58,06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5,0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R$ 62,02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7,0  m³/h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R$ 212,44 </w:t>
            </w:r>
          </w:p>
        </w:tc>
      </w:tr>
      <w:tr>
        <w:trPr>
          <w:trHeight w:hRule="exact" w:val="324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10  m³/h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R$ 221,69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20  m³/h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R$ 418,29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30  m³/h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R$ 438,08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R$ 2.021,51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1100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R$ 2.218,13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1800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R$ 2.253,75 </w:t>
            </w:r>
          </w:p>
        </w:tc>
      </w:tr>
      <w:tr>
        <w:trPr>
          <w:trHeight w:hRule="exact" w:val="32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4000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R$ 3.847,74 </w:t>
            </w:r>
          </w:p>
        </w:tc>
      </w:tr>
      <w:tr>
        <w:trPr>
          <w:trHeight w:hRule="exact" w:val="32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6500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R$ 6.238,73 </w:t>
            </w:r>
          </w:p>
        </w:tc>
      </w:tr>
      <w:tr>
        <w:trPr>
          <w:trHeight w:hRule="exact" w:val="319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 Troca e instalação de hidrômetro por desgaste normal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25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10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7. Substituição de ligação de água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R$ 141,19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R$ 278,43 </w:t>
            </w:r>
          </w:p>
        </w:tc>
      </w:tr>
      <w:tr>
        <w:trPr>
          <w:trHeight w:hRule="exact" w:val="31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8. Ligação de Água e Instalação de Hidrômetro </w:t>
            </w:r>
          </w:p>
        </w:tc>
      </w:tr>
      <w:tr>
        <w:trPr>
          <w:trHeight w:hRule="exact" w:val="315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32mm de diâmetro e hidrômetro 3m³/h sem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R$ 131,95 </w:t>
            </w:r>
          </w:p>
        </w:tc>
      </w:tr>
      <w:tr>
        <w:trPr>
          <w:trHeight w:hRule="exact" w:val="320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32mm de diâmetro e hidrômetro 3m³/h com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R$ 267,87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ligação de diâmetro mínimo para entidades sociais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23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9. Regularização   de Cavalete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Adaptação de troca para ligações de 32mm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R$ 44,86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10. Registro de Cavalete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(Quebrado/Vazando)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11. Corte do funcionamento no cavalete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inadimplência do pagamento de tarifas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R$ 21,11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12. Supressão da ligação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inadimplemento do pagamento das tarifas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Definitiva (por unificação, demolição ou substituição)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R$ 54,10 </w:t>
            </w:r>
          </w:p>
        </w:tc>
      </w:tr>
      <w:tr>
        <w:trPr>
          <w:trHeight w:hRule="exact" w:val="317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 Restabelecimento do fornecimento no cavalete </w:t>
            </w:r>
          </w:p>
        </w:tc>
      </w:tr>
      <w:tr>
        <w:trPr>
          <w:trHeight w:hRule="exact" w:val="317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R$ 10,56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pagamento dos débitos de fatura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R$ 10,56 </w:t>
            </w:r>
          </w:p>
        </w:tc>
      </w:tr>
      <w:tr>
        <w:trPr>
          <w:trHeight w:hRule="exact" w:val="321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14.  Religação (referente à supressão)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R$ 52,79 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imóvel vago e por débito de tarifas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R$ 52,79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COMPLEMENTARES </w:t>
            </w:r>
          </w:p>
        </w:tc>
        <w:tc>
          <w:tcPr>
            <w:tcW w:type="dxa" w:w="13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Valor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46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1.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Substituição de ligação de Esgoto </w:t>
            </w:r>
          </w:p>
        </w:tc>
        <w:tc>
          <w:tcPr>
            <w:tcW w:type="dxa" w:w="46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R$ 327,25</w:t>
            </w:r>
          </w:p>
        </w:tc>
      </w:tr>
      <w:tr>
        <w:trPr>
          <w:trHeight w:hRule="exact" w:val="32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R$ 195,30</w:t>
            </w:r>
          </w:p>
        </w:tc>
      </w:tr>
      <w:tr>
        <w:trPr>
          <w:trHeight w:hRule="exact" w:val="31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 Desobstrução de Esgoto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R$ 55,41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2.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Esgoto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diâmetro de até 150mm não residencial s/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R$ 195,30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diâmetro de até 150mm não residencial r:/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R$ 327,25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ligação de diâmetro de até l50mm para entidades sociais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R$ 0,00</w:t>
            </w:r>
          </w:p>
        </w:tc>
      </w:tr>
      <w:tr>
        <w:trPr>
          <w:trHeight w:hRule="exact" w:val="319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e Esgoto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 Estudos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Prolongamento, duplicação ou remanejamento de rede de água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R$ 0,00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da profundidade de ligação esgoto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R$ 46,18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ramal predial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R$ 39,59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88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32" w:right="110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 Inspeção em pedido de ligação </w:t>
            </w:r>
          </w:p>
        </w:tc>
      </w:tr>
      <w:tr>
        <w:trPr>
          <w:trHeight w:hRule="exact" w:val="31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Inspeção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R$ 0,00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e demais inspeções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R$ 10,56</w:t>
            </w:r>
          </w:p>
        </w:tc>
      </w:tr>
      <w:tr>
        <w:trPr>
          <w:trHeight w:hRule="exact" w:val="31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3. Substituição ou modificação do ramal predial e restauração de muros e passeios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Causados pelo prestador de serviços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R$ 10,56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4. Restabelecimento (referente ao corte) e Religação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suspensão indevida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Outros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 Emissão de Segunda Via da Fatura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culpa do prestador de serviços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R$ 0,00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Emitida pelo usuário por meio do site </w:t>
            </w:r>
          </w:p>
        </w:tc>
        <w:tc>
          <w:tcPr>
            <w:tcW w:type="dxa" w:w="1378"/>
            <w:tcBorders>
              <w:start w:sz="4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R$ 0,00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atendimento pessoal e encaminhada pelos Correios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R$ 2,85</w:t>
            </w:r>
          </w:p>
        </w:tc>
      </w:tr>
      <w:tr>
        <w:trPr>
          <w:trHeight w:hRule="exact" w:val="321"/>
        </w:trPr>
        <w:tc>
          <w:tcPr>
            <w:tcW w:type="dxa" w:w="93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 Atestados/Certidões Negativas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redes de água ou esgotos em vias públicas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R$ 10,56</w:t>
            </w:r>
          </w:p>
        </w:tc>
      </w:tr>
      <w:tr>
        <w:trPr>
          <w:trHeight w:hRule="exact" w:val="605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redes de água ou esgotos para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R$ 25,07</w:t>
            </w:r>
          </w:p>
        </w:tc>
      </w:tr>
      <w:tr>
        <w:trPr>
          <w:trHeight w:hRule="exact" w:val="321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redes de água ou esgotos para loteamentos e condomínios </w:t>
            </w:r>
          </w:p>
        </w:tc>
        <w:tc>
          <w:tcPr>
            <w:tcW w:type="dxa" w:w="1378"/>
            <w:tcBorders>
              <w:start w:sz="4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R$ 3,96</w:t>
            </w:r>
          </w:p>
        </w:tc>
      </w:tr>
      <w:tr>
        <w:trPr>
          <w:trHeight w:hRule="exact" w:val="323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conexão redes de água ou esgotos no imóvel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R$ 25,07</w:t>
            </w:r>
          </w:p>
        </w:tc>
      </w:tr>
      <w:tr>
        <w:trPr>
          <w:trHeight w:hRule="exact" w:val="32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quitação ou atestado de débitos </w:t>
            </w:r>
          </w:p>
        </w:tc>
        <w:tc>
          <w:tcPr>
            <w:tcW w:type="dxa" w:w="1378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R$ 11,87</w:t>
            </w:r>
          </w:p>
        </w:tc>
      </w:tr>
      <w:tr>
        <w:trPr>
          <w:trHeight w:hRule="exact" w:val="321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3. Entrega de fatura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em local diferente do cadastro da unidade usuária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R$ 2,51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695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629 – 13/05/2025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32" w:right="1108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