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9762490</wp:posOffset>
            </wp:positionV>
            <wp:extent cx="7547610" cy="92996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9299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auto" w:before="310" w:after="0"/>
        <w:ind w:left="121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8"/>
        </w:rPr>
        <w:t xml:space="preserve">RESOLUÇÃO ARES-PCJ Nº 632, DE 28 DE MAIO DE 2025 </w:t>
      </w:r>
    </w:p>
    <w:p>
      <w:pPr>
        <w:autoSpaceDN w:val="0"/>
        <w:autoSpaceDE w:val="0"/>
        <w:widowControl/>
        <w:spacing w:line="245" w:lineRule="auto" w:before="636" w:after="778"/>
        <w:ind w:left="4254" w:right="682" w:firstLine="0"/>
        <w:jc w:val="both"/>
      </w:pPr>
      <w:r>
        <w:rPr>
          <w:rFonts w:ascii="Aptos" w:hAnsi="Aptos" w:eastAsia="Aptos"/>
          <w:b w:val="0"/>
          <w:i/>
          <w:color w:val="000000"/>
          <w:sz w:val="24"/>
        </w:rPr>
        <w:t xml:space="preserve">Dispõe sobre alteração da Resolução ARES-PCJ 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nº 302, de 08 de agosto de 2019, que trata do 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Regulamento de Prestação dos Serviços Públicos 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de Abastecimento de Água e de Esgotamento 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Sanitário e Atendimento aos Usuários do 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Município de Porto Feliz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 xml:space="preserve"> AGÊNCIA REGULADORA DOS SERVIÇOS DE SANEAMENTO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https://stip-arespcj.1doc.com.br/verificacao/0FB2-75A0-42F9-14CC e informe o código 0FB2-75A0-42F9-14CC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2" w:after="0"/>
              <w:ind w:left="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 xml:space="preserve">DAS BACIAS DOS RIOS PIRACICABA, CAPIVARI E JUNDIAÍ (AGÊNCIA REGULADORA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>ARES-PCJ)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, no uso de suas atribuições e na forma da Cláusula 32ª, inciso III, do Protocolo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de Intenções da ARES-PCJ, convertido em Contrato de Consórcio Público, e o Artigo 28,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inciso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18" w:after="0"/>
              <w:ind w:left="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 de janeiro de 2007, 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Federal nº 7.217, de 21 de junho de 2010, o Município de Porto Feliz autorizou pela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5.466/2016 a ser firmado convênio de cooperação com a ARES-PCJ, delegando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 fiscalização dos 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artigo 23 da Lei Federal nº 11.445/2007 define os aspectos normativos em que as agências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editarão normas relativas às dimensões técnica, econômica e social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preceitos norteadores da Resolução ARES-PCJ nº 50/2014, em especial nos artigos 45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 delimitam a forma e a obrigação do prestador de serviços de saneamento básico em editar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Serviços, visando a divulgação do padrão normativo aos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Autônomo de Água e Esgoto de Porto Feliz – SAAE solicitou alteração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Serviços (Anexo A, da Resolução ARES-PCJ nº 302/2019), para incluir disposições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§3º do artigo 75, referentes à possibilidade de substituição total ou parcial da Taxa de Suporte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bens, materiais ou equipamentos, bem como à apuração do saldo remanescente em caso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parcial;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 concluiu que as alterações propostas no Regulamento,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apresentadas pelo SAAE, atendem aos conteúdos mínimos estabelecidos pela Resolução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50/2014, para a eficiente prestação dos serviços, cumprindo todas as ressalvas;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632 – 28/05/2025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9762490</wp:posOffset>
            </wp:positionV>
            <wp:extent cx="7547610" cy="92996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9299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359410</wp:posOffset>
            </wp:positionV>
            <wp:extent cx="270002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que, em face do cumprimento de todas as diretrizes, a Diretoria Executiva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28 de maio de 2025, com ausência do Diretor Geral por férias, reunida no dia 28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2025,</w:t>
      </w:r>
    </w:p>
    <w:p>
      <w:pPr>
        <w:autoSpaceDN w:val="0"/>
        <w:autoSpaceDE w:val="0"/>
        <w:widowControl/>
        <w:spacing w:line="204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23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Incluir os incisos "c" e "d" ao §3º do artigo 75 do Anexo A, da Resolução ARES-PCJ nº 302,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 de agosto de 2019, que passam a vigorar com a seguinte redação: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3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75 ........................................................................................................................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https://stip-arespcj.1doc.com.br/verificacao/0FB2-75A0-42F9-14CC e informe o código 0FB2-75A0-42F9-14CC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 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c. Por conveniência e interesse da autarquia e decisão da superintendencia, o valor devido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título de Taxa de Suporte poderá ser total ou parcialmente substituído pela aquisição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entrega de bens, materiais ou equipamentos destinados à melhoria, ampliação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manutenção da infraestrutura de saneamento, desde que previamente especificados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aprovados pela autarquia, mediante termo próprio que definirá as condições,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garantias da substituição.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d. No caso de substituição parcial da Taxa de Suporte, o saldo remanescente deverá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apurado pela autarquia e recolhido pelo empreendedor nas condições originalmente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previstas para o pagamento da taxa.”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2º. Esta Resolução entrará em vigor na data de sua publicação, revogando-se as disposições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72" w:after="0"/>
              <w:ind w:left="0" w:right="3066" w:firstLine="0"/>
              <w:jc w:val="right"/>
            </w:pP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 xml:space="preserve">CARLOS ROBERTO DE OLIVEIRA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3136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>Diretor Administrativo Financeiro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632 – 28/05/2025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4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0FB2-75A0-42F9-14CC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288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CARLOS ROBERTO DE OLIVEIRA (CPF 213.XXX.XXX-60) em 28/05/2025 17:26:47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t>https://stip-arespcj.1doc.com.br/verificacao/0FB2-75A0-42F9-14CC</w:t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