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</wp:posOffset>
            </wp:positionH>
            <wp:positionV relativeFrom="page">
              <wp:posOffset>9794240</wp:posOffset>
            </wp:positionV>
            <wp:extent cx="7551420" cy="89829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8982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2" w:after="0"/>
        <w:ind w:left="1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654, DE 02 DE SETEMBRO DE 2025 </w:t>
      </w:r>
    </w:p>
    <w:p>
      <w:pPr>
        <w:autoSpaceDN w:val="0"/>
        <w:autoSpaceDE w:val="0"/>
        <w:widowControl/>
        <w:spacing w:line="294" w:lineRule="exact" w:before="588" w:after="778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425, de 01/04/2022, que estabelece o Regulamento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Prestação dos Serviços Públicos de Abastecimento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de Esgotamento Sanitário e Atendimento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aos Usuários do Município de Artur Nogueira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https://stip-arespcj.1doc.com.br/verificacao/DB8E-5204-0CE6-4386 e informe o código DB8E-5204-0CE6-4386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inciso III,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Artigo 28, inciso III,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através das premissas constantes na Lei federal nº 11.445, de 05/01/2007, do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da Lei municipal nº 3.006, de 17/12/2010,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Artur Nogueira ratificou o Protocolo de Intenções da ARES-PCJ, delegando as competências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 de regulação e fiscalização dos 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art. 23 da Lei federal nº 11.445/2007 define os aspectos normativos em que as agências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reguladoras editarão normas relativas às dimensões técnica, econômica e social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preceitos norteadores da Resolução ARES-PCJ nº 50/2014, em especial nos artigos 45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 delimitam a forma e a obrigação do prestador de serviços de saneamento básico em editar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 Serviços, visando a divulgação do padrão normativo aos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de Água e Esgoto de Artur Nogueira – SAEAN, solicitou alteração do Regulamento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 (Anexo A, da Resolução ARES-PCJ nº 425/2022), para tratar da inclusão de sanções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administrativas para o desperdício de água em períodos de escassez hídrica;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 concluiu que as alterações propostas no Regulamento,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apresentadas pelo SAEAN, atendem aos conteúdos mínimos estabelecidos pela Resolução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50/2014, para a eficiente prestação 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que, em face do cumprimento de todas as diretrizes, a Diretoria Colegiada da ARES-PCJ, reunida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03 de setembro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654 – 02/09/2025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</wp:posOffset>
            </wp:positionH>
            <wp:positionV relativeFrom="page">
              <wp:posOffset>9794240</wp:posOffset>
            </wp:positionV>
            <wp:extent cx="7551420" cy="89829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8982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2" w:lineRule="exact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Excluir o inciso I do art. 138-A do Anexo A, da Resolução ARES-PCJ nº 425, de 01 de abril </w:t>
      </w:r>
    </w:p>
    <w:p>
      <w:pPr>
        <w:autoSpaceDN w:val="0"/>
        <w:autoSpaceDE w:val="0"/>
        <w:widowControl/>
        <w:spacing w:line="240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2022. </w:t>
      </w:r>
    </w:p>
    <w:p>
      <w:pPr>
        <w:autoSpaceDN w:val="0"/>
        <w:autoSpaceDE w:val="0"/>
        <w:widowControl/>
        <w:spacing w:line="240" w:lineRule="exact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Incluir o art. 138-B ao Anexo A, da Resolução ARES-PCJ nº 425, de 01 de abril de 2022, </w:t>
      </w:r>
    </w:p>
    <w:p>
      <w:pPr>
        <w:autoSpaceDN w:val="0"/>
        <w:autoSpaceDE w:val="0"/>
        <w:widowControl/>
        <w:spacing w:line="242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312" w:lineRule="exact" w:before="296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138-B. A utilização indevida de água para fins distintos daquele contratado, bem </w:t>
      </w:r>
    </w:p>
    <w:p>
      <w:pPr>
        <w:autoSpaceDN w:val="0"/>
        <w:autoSpaceDE w:val="0"/>
        <w:widowControl/>
        <w:spacing w:line="240" w:lineRule="exact" w:before="32" w:after="4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como o desperdício de água em períodos oficiais de estiagem, racionamento, com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declaração de restrições ao uso de água, estará sujeita à multa nos seguintes termos: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https://stip-arespcj.1doc.com.br/verificacao/DB8E-5204-0CE6-4386 e informe o código DB8E-5204-0CE6-4386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1º. Consideram-se infrações leves: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I. Lavagem de residência, quintais, comércio, indústria ou pátios;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II. Regar plantas usando mangueira.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III. Utilização da água tratada de forma supérflua e sem propósito, a critério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mediante fundamentação da autoridade autuante, diversa do consumo humano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dessedentação de animais.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2º. Consideram-se infrações médias: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I. Lavagem de calçada e meio-fio ou na rua se utilizando de água tratada.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II. Lavagem de salões de festas, estabelecimentos comerciais ou centros religiosos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 água tratada, exceto quando houver exigência comprovada de higienização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determinação da Vigilância Sanitária.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3º. Consideram-se infrações graves: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I. Lavagem de veículos se utilizando da água tratada.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II. Torneira esquecida aberta ou vazando;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III. Recorrência de vazamento no mesmo CDC e negligencia nos reparos após o prazo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cinco dias úteis, podendo ser notificado na fatura.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4º. Aplicará os seguintes limites para a cobrança das multas, conforme o caso: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– Leves, puníveis com multa correspondente a 04 (quatro) tarifas mínimas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categoria de consumo do infrator;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– Médias, puníveis com multa correspondente a 05 (cinco) tarifas mínimas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categoria de consumo do infrator;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– Graves, puníveis com multa correspondente a 06 (seis) tarifas mínimas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categoria de consumo do infrator.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5º. Considera-se tarifa mínima o valor da tarifa básica vigente, definida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ARES-PCJ nº 642, de 30 de julho de 2025, ou norma que a substituir.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6º. A aplicação da multa observará a categoria da unidade consumidora, sendo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adotada a tarifa mínima residencial, comercial ou industrial, conforme o caso.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654 – 02/09/2025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</wp:posOffset>
            </wp:positionH>
            <wp:positionV relativeFrom="page">
              <wp:posOffset>9794240</wp:posOffset>
            </wp:positionV>
            <wp:extent cx="7551420" cy="89829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8982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534" w:after="0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7º. A reincidência em qualquer das infrações previstas neste artigo, no período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12 (doze) meses, implicará a majoração da multa em 50% (cinquenta por cento)” </w:t>
      </w:r>
    </w:p>
    <w:p>
      <w:pPr>
        <w:autoSpaceDN w:val="0"/>
        <w:autoSpaceDE w:val="0"/>
        <w:widowControl/>
        <w:spacing w:line="292" w:lineRule="exact" w:before="27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92" w:lineRule="exact" w:before="880" w:after="244"/>
        <w:ind w:left="345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710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3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654 – 02/09/2025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2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https://stip-arespcj.1doc.com.br/verificacao/DB8E-5204-0CE6-4386 e informe o código DB8E-5204-0CE6-4386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DB8E-5204-0CE6-4386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02/09/2025 17:42:11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https://stip-arespcj.1doc.com.br/verificacao/DB8E-5204-0CE6-4386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DB8E-5204-0CE6-43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