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660, DE 24 DE OUTUBRO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Cerquilho e dá outras providências. </w:t>
      </w:r>
    </w:p>
    <w:p>
      <w:pPr>
        <w:autoSpaceDN w:val="0"/>
        <w:autoSpaceDE w:val="0"/>
        <w:widowControl/>
        <w:spacing w:line="292" w:lineRule="exact" w:before="586" w:after="26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PCJ, convertido em Contrato de Consórcio Público, e o art. 29, inciso IV, do Estatuto Social da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3.310, de 13/12/2018 e no Convênio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Cooperação nº 01/2019, pelo qual o Município de Cerquilho delegou as competências municipais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regulação econômica e fiscalização da qualidade da prestação dos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reajuste dos valores das Tarifas de Água e Esgoto e dos valores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Serviço Autônomo de Água e Esgoto de Cerquilho - SAAEC,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públicos de abastecimento de água e esgotamento sanitário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Cerquilho;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46/2025 - 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Cerquilho,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através do Decreto n.º 2.854, de 10/03/2014, alterado posteriormente pelo Decreto n.º 3.811,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05/09/2025, com seus membros nomeados pelo Decreto nº 3.808, de 11/08/2025, alterado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posteriormente pelo Decreto n.º 3.811, de 05/09/2025, reunido em 23 de outubro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analisou e aprovou o conteúdo do Parecer Consolidado ARES-PCJ nº 46/2025 - CRO, inclusive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índices propostos para o reajuste dos valores das Tarifas de Água e Esgoto e dos Preços Públicos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Demais Serviços praticados pelo SAAEC;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SAAEC,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Diretoria Colegiada da ARES-PCJ, reunida no dia 24 de outubro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</w:p>
    <w:p>
      <w:pPr>
        <w:autoSpaceDN w:val="0"/>
        <w:autoSpaceDE w:val="0"/>
        <w:widowControl/>
        <w:spacing w:line="322" w:lineRule="exact" w:before="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Cerquilho – SAAEC, em 7,09% (sete inteiros e nove centésimos </w:t>
      </w:r>
    </w:p>
    <w:p>
      <w:pPr>
        <w:autoSpaceDN w:val="0"/>
        <w:autoSpaceDE w:val="0"/>
        <w:widowControl/>
        <w:spacing w:line="240" w:lineRule="exact" w:before="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por cento).</w:t>
      </w:r>
    </w:p>
    <w:p>
      <w:pPr>
        <w:autoSpaceDN w:val="0"/>
        <w:autoSpaceDE w:val="0"/>
        <w:widowControl/>
        <w:spacing w:line="240" w:lineRule="exact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pelo SAAEC Cerquilho, a </w:t>
      </w:r>
    </w:p>
    <w:p>
      <w:pPr>
        <w:autoSpaceDN w:val="0"/>
        <w:autoSpaceDE w:val="0"/>
        <w:widowControl/>
        <w:spacing w:line="240" w:lineRule="exact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novembro de 2025, em todas as categorias e faixas de consumo. </w:t>
      </w:r>
    </w:p>
    <w:p>
      <w:pPr>
        <w:autoSpaceDN w:val="0"/>
        <w:autoSpaceDE w:val="0"/>
        <w:widowControl/>
        <w:spacing w:line="242" w:lineRule="exact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SAAEC </w:t>
      </w:r>
    </w:p>
    <w:p>
      <w:pPr>
        <w:autoSpaceDN w:val="0"/>
        <w:autoSpaceDE w:val="0"/>
        <w:widowControl/>
        <w:spacing w:line="240" w:lineRule="exact" w:before="52" w:after="28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Cerquilho, conforme apresentado na Tabela 1,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valores atuais valores dos Preços Públicos dos Demais Serviços praticados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SAAEC Cerquilho, em 5,13% (cinco inteiros e treze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-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SAAEC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Cerquilho, a partir do mês de novembro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SAAEC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Cerquilho, conforme apresentado na Tabela 1,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SAAEC Cerquilho,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dos Demais Serviços, estabelecidos nesta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SAAEC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Cerquilho, após 30 (trinta) dias da publicação, na íntegra, desta Resolução na imprensa oficial,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em jornal de circulação no Município de Cerquilho,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11.445/2007, respeitando o período mínimo de 12 (doze) meses da última alteração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SAAEC Cerquilho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revisados,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4" w:after="0"/>
              <w:ind w:left="0" w:right="29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RODRIGO LOPES DE FREITAS LEITÃO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Técnico-Operacional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313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(respondendo pela Diretoria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380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Portaria n.º 13/2025)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660, DE 24 DE OUTUBRO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332" w:lineRule="exact" w:before="294" w:after="218"/>
        <w:ind w:left="20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TABELA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323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48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5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9,31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9,31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18,62 </w:t>
                  </w:r>
                </w:p>
              </w:tc>
            </w:tr>
            <w:tr>
              <w:trPr>
                <w:trHeight w:hRule="exact" w:val="354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1,91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2,85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2,85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3,80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7,60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5,74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7,61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  <w:tr>
        <w:trPr>
          <w:trHeight w:hRule="exact" w:val="264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5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18,62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18,62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30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3,80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5,74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7,61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6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PÚBLICA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5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18,62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18,62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30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3,80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5,74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11,48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7,61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8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23,77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23,77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47,54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30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4,80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9,60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7,13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7,13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14,26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2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9,52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9,52 </w:t>
                  </w:r>
                </w:p>
              </w:tc>
              <w:tc>
                <w:tcPr>
                  <w:tcW w:type="dxa" w:w="19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19,04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9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3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24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350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28,28 </w:t>
            </w:r>
          </w:p>
        </w:tc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28,28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56,56 </w:t>
            </w:r>
          </w:p>
        </w:tc>
      </w:tr>
      <w:tr>
        <w:trPr>
          <w:trHeight w:hRule="exact" w:val="350"/>
        </w:trPr>
        <w:tc>
          <w:tcPr>
            <w:tcW w:type="dxa" w:w="2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11,48 </w:t>
            </w:r>
          </w:p>
        </w:tc>
      </w:tr>
      <w:tr>
        <w:trPr>
          <w:trHeight w:hRule="exact" w:val="350"/>
        </w:trPr>
        <w:tc>
          <w:tcPr>
            <w:tcW w:type="dxa" w:w="2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17,20 </w:t>
            </w:r>
          </w:p>
        </w:tc>
      </w:tr>
      <w:tr>
        <w:trPr>
          <w:trHeight w:hRule="exact" w:val="350"/>
        </w:trPr>
        <w:tc>
          <w:tcPr>
            <w:tcW w:type="dxa" w:w="2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11,49 </w:t>
            </w:r>
          </w:p>
        </w:tc>
        <w:tc>
          <w:tcPr>
            <w:tcW w:type="dxa" w:w="1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11,49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22,98 </w:t>
            </w:r>
          </w:p>
        </w:tc>
      </w:tr>
    </w:tbl>
    <w:p>
      <w:pPr>
        <w:autoSpaceDN w:val="0"/>
        <w:autoSpaceDE w:val="0"/>
        <w:widowControl/>
        <w:spacing w:line="220" w:lineRule="exact" w:before="28" w:after="1038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2"/>
        </w:rPr>
        <w:t>Os valores das Tarifas de Esgoto correspondem a 100% dos valores das Tarifas de Água.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2522"/>
        <w:gridCol w:w="2522"/>
        <w:gridCol w:w="2522"/>
        <w:gridCol w:w="2522"/>
      </w:tblGrid>
      <w:tr>
        <w:trPr>
          <w:trHeight w:hRule="exact" w:val="10560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196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36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44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68" w:lineRule="exact" w:before="588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25 m³ da Categoria Residencial Normal. </w:t>
      </w:r>
    </w:p>
    <w:p>
      <w:pPr>
        <w:autoSpaceDN w:val="0"/>
        <w:tabs>
          <w:tab w:pos="284" w:val="left"/>
        </w:tabs>
        <w:autoSpaceDE w:val="0"/>
        <w:widowControl/>
        <w:spacing w:line="266" w:lineRule="exact" w:before="272" w:after="0"/>
        <w:ind w:left="0" w:right="403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de 0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R$ 18,62)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R$ 18,62 </w:t>
      </w:r>
    </w:p>
    <w:p>
      <w:pPr>
        <w:autoSpaceDN w:val="0"/>
        <w:tabs>
          <w:tab w:pos="284" w:val="left"/>
        </w:tabs>
        <w:autoSpaceDE w:val="0"/>
        <w:widowControl/>
        <w:spacing w:line="268" w:lineRule="exact" w:before="272" w:after="24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R$ 18,62) + (2ª Faixa = 15 m³ x R$ 3,80 = R$ 57,00)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(R$ 18,62 + R$ 57,00)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= R$ 75,62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Tarifas de Esgoto também são cobradas em forma de cascata e são equivalentes a 100% do valor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de 0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(1ª Faixa = de 0 a 10 m³ = R$ 18,62)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= R$ 18,62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(1ª Faixa = 10 m³ = R$ 18,62) + (2ª Faixa = 15 m³ x R$ 3,80 = R$ 57,00)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(R$ 18,62 + R$ 57,00)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= R$ 75,62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Tarifa Total é a somatória dos resultados dos cálculos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de 0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(Tarifa de Água = R$ 18,62) + (Tarifa de Esgoto = R$ 18,62)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(R$ 18,62 + R$ 18,62)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= R$ 37,24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(Tarifa de Água = R$ 75,62) + (Tarifa de Esgoto = R$ 75,62)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(R$ 75,62 + R$ 75,62)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= R$ 151,24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99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30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7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660, DE 24 DE OUTUBRO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332" w:lineRule="exact" w:before="294" w:after="218"/>
        <w:ind w:left="12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185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424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VALOR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SERVIÇOS ADMINISTRATIVOS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Certidão Negativa de Débito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11,21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Segunda via de conta de água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6,37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Certificado de Fornecedor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41,52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Expediente ou requerimento que necessite de consulta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4,29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de Correio - envio simples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6,19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Fotocópia em tamanho A4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LIGAÇÃO DE ÁGUA, ESGOTO E CORRELATOS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ramal de Água - sem pavimento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369,26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de Proteção com Kit de instalação do Hidrômetro (Padrão Novo)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138,54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64" w:right="0" w:firstLine="0"/>
                    <w:jc w:val="lef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Hidrômetro Residencial (sem tubetes)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151,23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Tampa novo padrão SAAEC com parafuso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44,07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2.5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ramal de Esgoto - sem pavimento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607,42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2.6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ramal de Água e Esgoto, na mesma vala - sem pavimento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738,48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2.7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Fechamento ou Religação de Água a pedido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39,14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2.8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Fechamento e Religação de Água - por falta de pagamento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81,42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2.9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registro italiano - padrão antigo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60,93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2.10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componentes a pedido - padrão antigo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45,06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Desobstrução de ramal predial de esgoto por hora de serviço -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obstrução interna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269,77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Aferição de hidrômetro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167,20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URBANOS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de calçada/asfalto - por metro linear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de calçada/asfalto para ligação - por m²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13,86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Remoção de calçada - por m²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17,05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Execução de calçada em concreto - por m²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3.5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Reaterro compactado de reparos de vias - por m²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42,15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3.6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Colocação de concreto em vias - por m²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58,40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3.7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Recomposição asfáltica - por m²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94,31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4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FORNECIMENTO DE ÁGUA E RECEBIMENTO DE ESGOTO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de água tratada a retirar no SAAEC - por m³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10,45 </w:t>
                  </w:r>
                </w:p>
              </w:tc>
            </w:tr>
            <w:tr>
              <w:trPr>
                <w:trHeight w:hRule="exact" w:val="53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Despejo de esgoto na ETE, mediante cadastro prévio no SAAEC e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autorização - por m³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16,40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  <w:tr>
        <w:trPr>
          <w:trHeight w:hRule="exact" w:val="55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2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246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5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de água tratada em caminhão pipa no loteamento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Ribeiro no Bairro Barreiro Rico - por m³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ANÁLISE EM LABORATÓRIOS DO SAAEC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5.1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ANÁLISE DE ÁGUA - BACTERIOLÓGICO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5.1.1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Coliformes totais e fecais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68,71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5.1.2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de Água - Bacteriológico - Custo Total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99,95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5.2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ANÁLISE DE ÁGUA - FÍSICO-QUÍMICO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PH, turbidez, cor, temperatura, aspecto, odor e sabor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Flúor (Fluoretos)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Ferro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11,23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Alumínio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29,97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5.2.5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Manganês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27,48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5.2.6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Cloro residual livre (CRL) e total (CRT)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5.2.7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Dureza (total, temporária e permanente)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5.2.8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Alcalinidade (total, bicarbonatos, carbonatos e hidróxidos)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5.2.9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CO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livre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5.2.10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Cloretos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24,98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Sólidos totais dissolvidos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Condutividade elétrica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Índice de saturação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3,75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Nitrito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5.2.15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Nitrato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5.2.16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Sulfato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5.2.17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Amônia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28,73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de Água - Físico-Químico - Custo Total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149,92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5.4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de Água completa - Bacteriológico + Físico-químico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187,38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5.5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ANÁLISE DE ÁGUA - PARCIAL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5.5.1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Bacteriológico + Físico-químico (pH, turbidez, aspecto, odor, sabor,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cor, CRL, CRT e fluoretos)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99,95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5.6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ANÁLISE DE ÁGUA - PARCIAL (GRANJA) </w:t>
                  </w:r>
                </w:p>
              </w:tc>
            </w:tr>
            <w:tr>
              <w:trPr>
                <w:trHeight w:hRule="exact" w:val="79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5.6.1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64" w:right="2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Bacteriológico + Físico-químico (pH, turbidez, aspecto, odor, sabor,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cor, CRL e CRT, fluoretos, cloretos, amônia, nitrato, nitrito, sulfato,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dureza, sólidos totais dissolvidos)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178,64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  <w:tr>
        <w:trPr>
          <w:trHeight w:hRule="exact" w:val="175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9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3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2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032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6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ENGENHARIA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6.1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VIABILIDADE E APROVAÇÃO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6.1.1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de Viabilidade e Diretrizes para novos empreendimentos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400,81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6.1.2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de projeto da rede de água - por metro de tubulação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6.1.3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de projeto da rede de esgoto - por metro de tubulação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6.2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INSPEÇÃO E FISCALIZAÇÃO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6.2.1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Inspeção de materiais para rede de água - por metro de rede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0,17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6.2.2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Inspeção de materiais para rede de esgoto - por metro de rede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0,17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6.2.3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Fiscalização das obras da rede de água - por metro de rede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5,83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6.2.4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Fiscalização das obras da rede de esgoto - por metro de rede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5,83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6.3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e aprovação de projeto de fossa séptica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307,75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6.4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Emissão de Certidões e Atestados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153,88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7 </w:t>
                  </w:r>
                </w:p>
              </w:tc>
              <w:tc>
                <w:tcPr>
                  <w:tcW w:type="dxa" w:w="845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CUSTOS SUPORTE À INFRAESTRUTURA PARA EMPREENDIMENTOS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7.1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Custo Suporte à Infraestrutura de água para loteamento - por m²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área de lote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2,83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7.2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Custo Suporte à Infraestrutura de esgoto para loteamento - por m²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área de lote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2,83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7.3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Custo Suporte à Infraestrutura de Água - Condomínio vertical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horizontal - por m² da área de habitação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4,35 </w:t>
                  </w:r>
                </w:p>
              </w:tc>
            </w:tr>
            <w:tr>
              <w:trPr>
                <w:trHeight w:hRule="exact" w:val="530"/>
              </w:trPr>
              <w:tc>
                <w:tcPr>
                  <w:tcW w:type="dxa" w:w="8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7.4 </w:t>
                  </w:r>
                </w:p>
              </w:tc>
              <w:tc>
                <w:tcPr>
                  <w:tcW w:type="dxa" w:w="630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Custo Suporte à Infraestrutura de Esgoto - Condomínio vertical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horizontal - por m² da área de habitação </w:t>
                  </w:r>
                </w:p>
              </w:tc>
              <w:tc>
                <w:tcPr>
                  <w:tcW w:type="dxa" w:w="21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8,15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  <w:tr>
        <w:trPr>
          <w:trHeight w:hRule="exact" w:val="389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530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7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104911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491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6" w:lineRule="exact" w:before="252" w:after="0"/>
        <w:ind w:left="288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VALORES PARA SERVIÇOS DE COLETA E TRATAMENTO DE EFLUENTES NÃO DOMÉSTICOS </w:t>
      </w:r>
    </w:p>
    <w:p>
      <w:pPr>
        <w:autoSpaceDN w:val="0"/>
        <w:autoSpaceDE w:val="0"/>
        <w:widowControl/>
        <w:spacing w:line="586" w:lineRule="exact" w:before="292" w:after="26"/>
        <w:ind w:left="0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FÓRMULA DA COBRANÇA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para a cobrança desses serviços serão obtidos pela seguinte fórmula: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CM = P . V . K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CM =  Conta Mensal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https://stip-arespcj.1doc.com.br/verificacao/4442-6928-0150-924D e informe o código 4442-6928-0150-924D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8" w:after="0"/>
              <w:ind w:left="3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 = Preços estabelecidos pela estrutura tarifária vigente, em 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obedecida a faixa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consumo, para o serviço de coleta de esgoto da categoria industrial ou comercial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8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3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 = Volume de efluente em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igual ao volume de água fornecida pelo SAAEC ou ao volume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total de efluente lançado na rede do SAAEC, o maior deles.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= Fator de Carga Poluidora para lançamentos na rede pública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FATOR DE CARGA POLUIDORA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do Fator de Carga Poluidora “K” a serem adotados inicialmente serão calculados como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K = (2*DBO + DQO) / 1200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DBO = Demanda Bioquímica de Oxigênio, obtida através de análise do efluente lançado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DQO = Demanda Química de Oxigênio, obtida através da análise do efluente lançado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O valor do Fator de Carga Poluidora “K” nunca deve ser inferior a 1 (um).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27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10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660 – 24/10/2025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5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203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4442-6928-0150-924D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144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RODRIGO LOPES DE FREITAS LEITÃO (CPF 281.XXX.XXX-51) em 24/10/2025 15:58:55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8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https://stip-arespcj.1doc.com.br/verificacao/4442-6928-0150-924D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4442-6928-0150-924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