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0375A0" w:rsidRDefault="00387FE1" w:rsidP="00C636C3">
      <w:pPr>
        <w:pStyle w:val="Ttulo1"/>
        <w:jc w:val="center"/>
      </w:pPr>
      <w:r>
        <w:t xml:space="preserve">Comparativo de </w:t>
      </w:r>
      <w:proofErr w:type="spellStart"/>
      <w:r>
        <w:t>Algoritmos</w:t>
      </w:r>
      <w:proofErr w:type="spellEnd"/>
      <w:r>
        <w:t xml:space="preserve"> de Machine Learning</w:t>
      </w:r>
    </w:p>
    <w:p w:rsidR="00C636C3" w:rsidRPr="00C636C3" w:rsidRDefault="00C636C3" w:rsidP="00C636C3"/>
    <w:tbl>
      <w:tblPr>
        <w:tblStyle w:val="Tablaconcuadrcula2-nfasis2"/>
        <w:tblW w:w="0" w:type="auto"/>
        <w:tblLook w:val="04A0" w:firstRow="1" w:lastRow="0" w:firstColumn="1" w:lastColumn="0" w:noHBand="0" w:noVBand="1"/>
      </w:tblPr>
      <w:tblGrid>
        <w:gridCol w:w="1295"/>
        <w:gridCol w:w="1723"/>
        <w:gridCol w:w="1875"/>
        <w:gridCol w:w="2226"/>
        <w:gridCol w:w="1737"/>
      </w:tblGrid>
      <w:tr w:rsidR="000375A0" w:rsidTr="000F3F00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r>
              <w:t>Algoritmo</w:t>
            </w:r>
          </w:p>
        </w:tc>
        <w:tc>
          <w:tcPr>
            <w:tcW w:w="1723" w:type="dxa"/>
          </w:tcPr>
          <w:p w:rsidR="000375A0" w:rsidRDefault="00387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Características Principales</w:t>
            </w:r>
          </w:p>
        </w:tc>
        <w:tc>
          <w:tcPr>
            <w:tcW w:w="1875" w:type="dxa"/>
          </w:tcPr>
          <w:p w:rsidR="000375A0" w:rsidRDefault="00387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Ventajas</w:t>
            </w:r>
          </w:p>
        </w:tc>
        <w:tc>
          <w:tcPr>
            <w:tcW w:w="2226" w:type="dxa"/>
          </w:tcPr>
          <w:p w:rsidR="000375A0" w:rsidRDefault="00387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Desventajas</w:t>
            </w:r>
          </w:p>
        </w:tc>
        <w:tc>
          <w:tcPr>
            <w:tcW w:w="1737" w:type="dxa"/>
          </w:tcPr>
          <w:p w:rsidR="000375A0" w:rsidRDefault="00387FE1">
            <w:pPr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</w:pPr>
            <w:r>
              <w:t>Usos Comunes</w:t>
            </w:r>
          </w:p>
        </w:tc>
      </w:tr>
      <w:tr w:rsidR="00C636C3" w:rsidTr="000F3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r>
              <w:t>Árboles de Decisión</w:t>
            </w:r>
          </w:p>
        </w:tc>
        <w:tc>
          <w:tcPr>
            <w:tcW w:w="1723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basado en decisiones jerárquicas, fácil de interpretar.</w:t>
            </w:r>
          </w:p>
        </w:tc>
        <w:tc>
          <w:tcPr>
            <w:tcW w:w="1875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 xml:space="preserve">Fácil de interpretar, útil para problemas con </w:t>
            </w:r>
            <w:r>
              <w:t>relaciones claras.</w:t>
            </w:r>
          </w:p>
        </w:tc>
        <w:tc>
          <w:tcPr>
            <w:tcW w:w="2226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Propenso al sobreajuste, no apto para datos complejos.</w:t>
            </w:r>
          </w:p>
        </w:tc>
        <w:tc>
          <w:tcPr>
            <w:tcW w:w="1737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Análisis de decisiones, clasificación y regresión.</w:t>
            </w:r>
          </w:p>
        </w:tc>
      </w:tr>
      <w:tr w:rsidR="000375A0" w:rsidTr="000F3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proofErr w:type="spellStart"/>
            <w:r>
              <w:t>Bosques</w:t>
            </w:r>
            <w:proofErr w:type="spellEnd"/>
            <w:r>
              <w:t xml:space="preserve"> </w:t>
            </w:r>
            <w:proofErr w:type="spellStart"/>
            <w:r>
              <w:t>Aleatorios</w:t>
            </w:r>
            <w:proofErr w:type="spellEnd"/>
          </w:p>
        </w:tc>
        <w:tc>
          <w:tcPr>
            <w:tcW w:w="1723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Conjunto de múltiples árboles de decisión, mejora la precisión.</w:t>
            </w:r>
          </w:p>
        </w:tc>
        <w:tc>
          <w:tcPr>
            <w:tcW w:w="1875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Reduce sobreajuste, manejo eficiente de datos g</w:t>
            </w:r>
            <w:r>
              <w:t>randes y ruido.</w:t>
            </w:r>
          </w:p>
        </w:tc>
        <w:tc>
          <w:tcPr>
            <w:tcW w:w="2226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Mayor costo computacional y menos interpretable.</w:t>
            </w:r>
          </w:p>
        </w:tc>
        <w:tc>
          <w:tcPr>
            <w:tcW w:w="1737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Clasificación y regresión en datos grandes y variados.</w:t>
            </w:r>
          </w:p>
        </w:tc>
      </w:tr>
      <w:tr w:rsidR="00C636C3" w:rsidTr="000F3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r>
              <w:t>Regresión Lineal</w:t>
            </w:r>
          </w:p>
        </w:tc>
        <w:tc>
          <w:tcPr>
            <w:tcW w:w="1723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Modelo lineal que relaciona variables independientes con una dependiente continua.</w:t>
            </w:r>
          </w:p>
        </w:tc>
        <w:tc>
          <w:tcPr>
            <w:tcW w:w="1875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Sencillo y eficiente en datos linea</w:t>
            </w:r>
            <w:r>
              <w:t>les.</w:t>
            </w:r>
          </w:p>
        </w:tc>
        <w:tc>
          <w:tcPr>
            <w:tcW w:w="2226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funciona bien con relaciones no lineales o complejas.</w:t>
            </w:r>
          </w:p>
        </w:tc>
        <w:tc>
          <w:tcPr>
            <w:tcW w:w="1737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Predicción de variables continuas como precios o tendencias.</w:t>
            </w:r>
          </w:p>
        </w:tc>
      </w:tr>
      <w:tr w:rsidR="000375A0" w:rsidTr="000F3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proofErr w:type="spellStart"/>
            <w:r>
              <w:t>Regresión</w:t>
            </w:r>
            <w:proofErr w:type="spellEnd"/>
            <w:r>
              <w:t xml:space="preserve"> </w:t>
            </w:r>
            <w:proofErr w:type="spellStart"/>
            <w:r>
              <w:t>Logística</w:t>
            </w:r>
            <w:proofErr w:type="spellEnd"/>
          </w:p>
        </w:tc>
        <w:tc>
          <w:tcPr>
            <w:tcW w:w="1723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Modelo lineal para problemas de clasificación binaria o multiclase.</w:t>
            </w:r>
          </w:p>
        </w:tc>
        <w:tc>
          <w:tcPr>
            <w:tcW w:w="1875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 xml:space="preserve">Bueno para clasificación binaria con </w:t>
            </w:r>
            <w:r>
              <w:t>interpretabilidad.</w:t>
            </w:r>
          </w:p>
        </w:tc>
        <w:tc>
          <w:tcPr>
            <w:tcW w:w="2226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Ineficiente con datos no lineales o clases desbalanceadas.</w:t>
            </w:r>
          </w:p>
        </w:tc>
        <w:tc>
          <w:tcPr>
            <w:tcW w:w="1737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Clasificación binaria como diagnóstico médico.</w:t>
            </w:r>
          </w:p>
        </w:tc>
      </w:tr>
      <w:tr w:rsidR="00C636C3" w:rsidTr="000F3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r>
              <w:t>K-Nearest Neighbors (KNN)</w:t>
            </w:r>
          </w:p>
        </w:tc>
        <w:tc>
          <w:tcPr>
            <w:tcW w:w="1723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Algoritmo basado en la proximidad de datos, clasifica por votación de vecinos.</w:t>
            </w:r>
          </w:p>
        </w:tc>
        <w:tc>
          <w:tcPr>
            <w:tcW w:w="1875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Eficiente para datos pequ</w:t>
            </w:r>
            <w:r>
              <w:t>eños, sin entrenamiento complejo.</w:t>
            </w:r>
          </w:p>
        </w:tc>
        <w:tc>
          <w:tcPr>
            <w:tcW w:w="2226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Sensibilidad al ruido y a la selección de la métrica de distancia.</w:t>
            </w:r>
          </w:p>
        </w:tc>
        <w:tc>
          <w:tcPr>
            <w:tcW w:w="1737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Reconocimiento de patrones en datos pequeños.</w:t>
            </w:r>
          </w:p>
        </w:tc>
      </w:tr>
      <w:tr w:rsidR="000375A0" w:rsidTr="000F3F00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proofErr w:type="spellStart"/>
            <w:r>
              <w:t>Máquinas</w:t>
            </w:r>
            <w:proofErr w:type="spellEnd"/>
            <w:r>
              <w:t xml:space="preserve"> de </w:t>
            </w:r>
            <w:proofErr w:type="spellStart"/>
            <w:r>
              <w:t>Soporte</w:t>
            </w:r>
            <w:proofErr w:type="spellEnd"/>
            <w:r>
              <w:t xml:space="preserve"> </w:t>
            </w:r>
            <w:proofErr w:type="spellStart"/>
            <w:r>
              <w:t>Vectorial</w:t>
            </w:r>
            <w:proofErr w:type="spellEnd"/>
            <w:r>
              <w:t xml:space="preserve"> (SVM)</w:t>
            </w:r>
          </w:p>
        </w:tc>
        <w:tc>
          <w:tcPr>
            <w:tcW w:w="1723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Divide los datos mediante hiperplanos para clasificar de forma óptima.</w:t>
            </w:r>
          </w:p>
        </w:tc>
        <w:tc>
          <w:tcPr>
            <w:tcW w:w="1875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</w:t>
            </w:r>
            <w:r>
              <w:t>obusto en alta dimensionalidad, adaptable a problemas lineales y no lineales.</w:t>
            </w:r>
          </w:p>
        </w:tc>
        <w:tc>
          <w:tcPr>
            <w:tcW w:w="2226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Requiere ajuste de parámetros y es computacionalmente costoso.</w:t>
            </w:r>
          </w:p>
        </w:tc>
        <w:tc>
          <w:tcPr>
            <w:tcW w:w="1737" w:type="dxa"/>
          </w:tcPr>
          <w:p w:rsidR="000375A0" w:rsidRDefault="00387FE1">
            <w:pPr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</w:pPr>
            <w:r>
              <w:t>Clasificación de imágenes, texto, y problemas complejos.</w:t>
            </w:r>
          </w:p>
        </w:tc>
      </w:tr>
      <w:tr w:rsidR="00C636C3" w:rsidTr="000F3F00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1295" w:type="dxa"/>
          </w:tcPr>
          <w:p w:rsidR="000375A0" w:rsidRDefault="00387FE1">
            <w:r>
              <w:t>K-Means</w:t>
            </w:r>
          </w:p>
        </w:tc>
        <w:tc>
          <w:tcPr>
            <w:tcW w:w="1723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Algoritmo no supe</w:t>
            </w:r>
            <w:r>
              <w:t>rvisado para agrupar datos en clusters.</w:t>
            </w:r>
          </w:p>
        </w:tc>
        <w:tc>
          <w:tcPr>
            <w:tcW w:w="1875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Rápido y eficiente en tareas de agrupamiento no supervisado.</w:t>
            </w:r>
          </w:p>
        </w:tc>
        <w:tc>
          <w:tcPr>
            <w:tcW w:w="2226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No clasifica, solo agrupa; requiere definir el número de clusters.</w:t>
            </w:r>
          </w:p>
        </w:tc>
        <w:tc>
          <w:tcPr>
            <w:tcW w:w="1737" w:type="dxa"/>
          </w:tcPr>
          <w:p w:rsidR="000375A0" w:rsidRDefault="00387FE1">
            <w:pPr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</w:pPr>
            <w:r>
              <w:t>Agrupamiento en marketing, biología, etc.</w:t>
            </w:r>
          </w:p>
        </w:tc>
      </w:tr>
    </w:tbl>
    <w:p w:rsidR="00387FE1" w:rsidRDefault="00387FE1">
      <w:bookmarkStart w:id="0" w:name="_GoBack"/>
      <w:bookmarkEnd w:id="0"/>
    </w:p>
    <w:sectPr w:rsidR="00387FE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375A0"/>
    <w:rsid w:val="0006063C"/>
    <w:rsid w:val="000F3F00"/>
    <w:rsid w:val="0015074B"/>
    <w:rsid w:val="0029639D"/>
    <w:rsid w:val="00326F90"/>
    <w:rsid w:val="00387FE1"/>
    <w:rsid w:val="00AA1D8D"/>
    <w:rsid w:val="00B47730"/>
    <w:rsid w:val="00C636C3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1F6888A6"/>
  <w14:defaultImageDpi w14:val="300"/>
  <w15:docId w15:val="{46B815AB-5E4A-4DAC-A7A4-B82E89A31E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  <w:rsid w:val="00FC693F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Tablaconcuadrcula2-nfasis1">
    <w:name w:val="Grid Table 2 Accent 1"/>
    <w:basedOn w:val="Tablanormal"/>
    <w:uiPriority w:val="47"/>
    <w:rsid w:val="00C636C3"/>
    <w:pPr>
      <w:spacing w:after="0" w:line="240" w:lineRule="auto"/>
    </w:pPr>
    <w:tblPr>
      <w:tblStyleRowBandSize w:val="1"/>
      <w:tblStyleColBandSize w:val="1"/>
      <w:tblBorders>
        <w:top w:val="single" w:sz="2" w:space="0" w:color="95B3D7" w:themeColor="accent1" w:themeTint="99"/>
        <w:bottom w:val="single" w:sz="2" w:space="0" w:color="95B3D7" w:themeColor="accent1" w:themeTint="99"/>
        <w:insideH w:val="single" w:sz="2" w:space="0" w:color="95B3D7" w:themeColor="accent1" w:themeTint="99"/>
        <w:insideV w:val="single" w:sz="2" w:space="0" w:color="95B3D7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95B3D7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95B3D7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BE5F1" w:themeFill="accent1" w:themeFillTint="33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Tablaconcuadrcula1clara-nfasis3">
    <w:name w:val="Grid Table 1 Light Accent 3"/>
    <w:basedOn w:val="Tablanormal"/>
    <w:uiPriority w:val="46"/>
    <w:rsid w:val="00C636C3"/>
    <w:pPr>
      <w:spacing w:after="0" w:line="240" w:lineRule="auto"/>
    </w:pPr>
    <w:tblPr>
      <w:tblStyleRowBandSize w:val="1"/>
      <w:tblStyleColBandSize w:val="1"/>
      <w:tblBorders>
        <w:top w:val="single" w:sz="4" w:space="0" w:color="D6E3BC" w:themeColor="accent3" w:themeTint="66"/>
        <w:left w:val="single" w:sz="4" w:space="0" w:color="D6E3BC" w:themeColor="accent3" w:themeTint="66"/>
        <w:bottom w:val="single" w:sz="4" w:space="0" w:color="D6E3BC" w:themeColor="accent3" w:themeTint="66"/>
        <w:right w:val="single" w:sz="4" w:space="0" w:color="D6E3BC" w:themeColor="accent3" w:themeTint="66"/>
        <w:insideH w:val="single" w:sz="4" w:space="0" w:color="D6E3BC" w:themeColor="accent3" w:themeTint="66"/>
        <w:insideV w:val="single" w:sz="4" w:space="0" w:color="D6E3BC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C2D69B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2D69B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normal3">
    <w:name w:val="Plain Table 3"/>
    <w:basedOn w:val="Tablanormal"/>
    <w:uiPriority w:val="99"/>
    <w:rsid w:val="00C636C3"/>
    <w:pPr>
      <w:spacing w:after="0" w:line="240" w:lineRule="auto"/>
    </w:pPr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anormal1">
    <w:name w:val="Plain Table 1"/>
    <w:basedOn w:val="Tablanormal"/>
    <w:uiPriority w:val="99"/>
    <w:rsid w:val="00C636C3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aconcuadrcula1clara-nfasis6">
    <w:name w:val="Grid Table 1 Light Accent 6"/>
    <w:basedOn w:val="Tablanormal"/>
    <w:uiPriority w:val="46"/>
    <w:rsid w:val="00C636C3"/>
    <w:pPr>
      <w:spacing w:after="0" w:line="240" w:lineRule="auto"/>
    </w:pPr>
    <w:tblPr>
      <w:tblStyleRowBandSize w:val="1"/>
      <w:tblStyleColBandSize w:val="1"/>
      <w:tblBorders>
        <w:top w:val="single" w:sz="4" w:space="0" w:color="FBD4B4" w:themeColor="accent6" w:themeTint="66"/>
        <w:left w:val="single" w:sz="4" w:space="0" w:color="FBD4B4" w:themeColor="accent6" w:themeTint="66"/>
        <w:bottom w:val="single" w:sz="4" w:space="0" w:color="FBD4B4" w:themeColor="accent6" w:themeTint="66"/>
        <w:right w:val="single" w:sz="4" w:space="0" w:color="FBD4B4" w:themeColor="accent6" w:themeTint="66"/>
        <w:insideH w:val="single" w:sz="4" w:space="0" w:color="FBD4B4" w:themeColor="accent6" w:themeTint="66"/>
        <w:insideV w:val="single" w:sz="4" w:space="0" w:color="FBD4B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FABF8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FABF8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aconcuadrcula2-nfasis2">
    <w:name w:val="Grid Table 2 Accent 2"/>
    <w:basedOn w:val="Tablanormal"/>
    <w:uiPriority w:val="47"/>
    <w:rsid w:val="00C636C3"/>
    <w:pPr>
      <w:spacing w:after="0" w:line="240" w:lineRule="auto"/>
    </w:pPr>
    <w:tblPr>
      <w:tblStyleRowBandSize w:val="1"/>
      <w:tblStyleColBandSize w:val="1"/>
      <w:tblBorders>
        <w:top w:val="single" w:sz="2" w:space="0" w:color="D99594" w:themeColor="accent2" w:themeTint="99"/>
        <w:bottom w:val="single" w:sz="2" w:space="0" w:color="D99594" w:themeColor="accent2" w:themeTint="99"/>
        <w:insideH w:val="single" w:sz="2" w:space="0" w:color="D99594" w:themeColor="accent2" w:themeTint="99"/>
        <w:insideV w:val="single" w:sz="2" w:space="0" w:color="D99594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99594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99594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DBDB" w:themeFill="accent2" w:themeFillTint="33"/>
      </w:tcPr>
    </w:tblStylePr>
    <w:tblStylePr w:type="band1Horz">
      <w:tblPr/>
      <w:tcPr>
        <w:shd w:val="clear" w:color="auto" w:fill="F2DBDB" w:themeFill="accent2" w:themeFillTint="33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410CECFF-0389-4217-8D8D-E297A00300F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301</Words>
  <Characters>1657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Praxis</cp:lastModifiedBy>
  <cp:revision>3</cp:revision>
  <dcterms:created xsi:type="dcterms:W3CDTF">2013-12-23T23:15:00Z</dcterms:created>
  <dcterms:modified xsi:type="dcterms:W3CDTF">2025-01-07T20:55:00Z</dcterms:modified>
  <cp:category/>
</cp:coreProperties>
</file>