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3569D6" w14:textId="77777777" w:rsidR="00E02BE7" w:rsidRPr="00DF5EDE" w:rsidRDefault="00000000">
      <w:pPr>
        <w:pStyle w:val="Ttulo"/>
        <w:rPr>
          <w:lang w:val="es-ES_tradnl"/>
        </w:rPr>
      </w:pPr>
      <w:r w:rsidRPr="00DF5EDE">
        <w:rPr>
          <w:b/>
          <w:lang w:val="es-ES_tradnl"/>
        </w:rPr>
        <w:t>Normalización de tinción y segmentación exploratoria</w:t>
      </w:r>
    </w:p>
    <w:p w14:paraId="0E29FCCE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Guía metodológica y manual de código | BreaKHis 40X y 100X</w:t>
      </w:r>
    </w:p>
    <w:p w14:paraId="7BD417F0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Alcance: etapas 1 a 5 del flujo de preprocesamiento, sin entrenamiento ni clasificación de tumores.</w:t>
      </w:r>
    </w:p>
    <w:p w14:paraId="3A10410E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Resumen</w:t>
      </w:r>
    </w:p>
    <w:p w14:paraId="1C9C91CD" w14:textId="01B26C39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Se propone un procedimiento reproducible para examinar imágenes histopatológicas de mama de BreaKHis, limitado a las magnificaciones 40X y 100X. Se construye un inventario, se aplican condiciones de normalización cromática (sin normalización, Reinhard, </w:t>
      </w:r>
      <w:proofErr w:type="spellStart"/>
      <w:r w:rsidRPr="00DF5EDE">
        <w:rPr>
          <w:lang w:val="es-ES_tradnl"/>
        </w:rPr>
        <w:t>Macenko</w:t>
      </w:r>
      <w:proofErr w:type="spellEnd"/>
      <w:r w:rsidRPr="00DF5EDE">
        <w:rPr>
          <w:lang w:val="es-ES_tradnl"/>
        </w:rPr>
        <w:t xml:space="preserve"> y </w:t>
      </w:r>
      <w:proofErr w:type="spellStart"/>
      <w:r w:rsidRPr="00DF5EDE">
        <w:rPr>
          <w:lang w:val="es-ES_tradnl"/>
        </w:rPr>
        <w:t>Vahadane</w:t>
      </w:r>
      <w:proofErr w:type="spellEnd"/>
      <w:r w:rsidRPr="00DF5EDE">
        <w:rPr>
          <w:lang w:val="es-ES_tradnl"/>
        </w:rPr>
        <w:t xml:space="preserve"> cuando sus dependencias están disponibles), se transforman imágenes a HSV y 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>, se obtienen máscaras binaria</w:t>
      </w:r>
      <w:r w:rsidR="00DF5EDE">
        <w:rPr>
          <w:lang w:val="es-ES_tradnl"/>
        </w:rPr>
        <w:t>s</w:t>
      </w:r>
      <w:r w:rsidRPr="00DF5EDE">
        <w:rPr>
          <w:lang w:val="es-ES_tradnl"/>
        </w:rPr>
        <w:t xml:space="preserve"> y se limpian mediante morfología matemática. Las máscaras son exploratorias: por sí solas no constituyen segmentación nuclear validada.</w:t>
      </w:r>
    </w:p>
    <w:p w14:paraId="3D922589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Alcance y datos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E02BE7" w:rsidRPr="00DF5EDE" w14:paraId="53356A40" w14:textId="77777777" w:rsidTr="00E02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  <w:vAlign w:val="center"/>
          </w:tcPr>
          <w:p w14:paraId="2AB6DE39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Clase</w:t>
            </w:r>
          </w:p>
        </w:tc>
        <w:tc>
          <w:tcPr>
            <w:tcW w:w="2412" w:type="dxa"/>
            <w:vAlign w:val="center"/>
          </w:tcPr>
          <w:p w14:paraId="4478084C" w14:textId="77777777" w:rsidR="00E02BE7" w:rsidRPr="00DF5E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40X</w:t>
            </w:r>
          </w:p>
        </w:tc>
        <w:tc>
          <w:tcPr>
            <w:tcW w:w="2412" w:type="dxa"/>
            <w:vAlign w:val="center"/>
          </w:tcPr>
          <w:p w14:paraId="4BE33269" w14:textId="77777777" w:rsidR="00E02BE7" w:rsidRPr="00DF5E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100X</w:t>
            </w:r>
          </w:p>
        </w:tc>
        <w:tc>
          <w:tcPr>
            <w:tcW w:w="2412" w:type="dxa"/>
            <w:vAlign w:val="center"/>
          </w:tcPr>
          <w:p w14:paraId="6611C813" w14:textId="77777777" w:rsidR="00E02BE7" w:rsidRPr="00DF5E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Total</w:t>
            </w:r>
          </w:p>
        </w:tc>
      </w:tr>
      <w:tr w:rsidR="00E02BE7" w:rsidRPr="00DF5EDE" w14:paraId="0A38988B" w14:textId="77777777" w:rsidTr="00E02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  <w:vAlign w:val="center"/>
          </w:tcPr>
          <w:p w14:paraId="433A01ED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Benigna</w:t>
            </w:r>
          </w:p>
        </w:tc>
        <w:tc>
          <w:tcPr>
            <w:tcW w:w="2412" w:type="dxa"/>
            <w:vAlign w:val="center"/>
          </w:tcPr>
          <w:p w14:paraId="2368B16C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625</w:t>
            </w:r>
          </w:p>
        </w:tc>
        <w:tc>
          <w:tcPr>
            <w:tcW w:w="2412" w:type="dxa"/>
            <w:vAlign w:val="center"/>
          </w:tcPr>
          <w:p w14:paraId="026B4B4A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644</w:t>
            </w:r>
          </w:p>
        </w:tc>
        <w:tc>
          <w:tcPr>
            <w:tcW w:w="2412" w:type="dxa"/>
            <w:vAlign w:val="center"/>
          </w:tcPr>
          <w:p w14:paraId="6933FB32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1,269</w:t>
            </w:r>
          </w:p>
        </w:tc>
      </w:tr>
      <w:tr w:rsidR="00E02BE7" w:rsidRPr="00DF5EDE" w14:paraId="7ADF1B51" w14:textId="77777777" w:rsidTr="00E02B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  <w:vAlign w:val="center"/>
          </w:tcPr>
          <w:p w14:paraId="3840BBC7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Maligna</w:t>
            </w:r>
          </w:p>
        </w:tc>
        <w:tc>
          <w:tcPr>
            <w:tcW w:w="2412" w:type="dxa"/>
            <w:vAlign w:val="center"/>
          </w:tcPr>
          <w:p w14:paraId="26708C5F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1,370</w:t>
            </w:r>
          </w:p>
        </w:tc>
        <w:tc>
          <w:tcPr>
            <w:tcW w:w="2412" w:type="dxa"/>
            <w:vAlign w:val="center"/>
          </w:tcPr>
          <w:p w14:paraId="46C5F280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1,437</w:t>
            </w:r>
          </w:p>
        </w:tc>
        <w:tc>
          <w:tcPr>
            <w:tcW w:w="2412" w:type="dxa"/>
            <w:vAlign w:val="center"/>
          </w:tcPr>
          <w:p w14:paraId="32F4F81C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2,807</w:t>
            </w:r>
          </w:p>
        </w:tc>
      </w:tr>
      <w:tr w:rsidR="00E02BE7" w:rsidRPr="00DF5EDE" w14:paraId="6B1645A3" w14:textId="77777777" w:rsidTr="00E02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2" w:type="dxa"/>
            <w:vAlign w:val="center"/>
          </w:tcPr>
          <w:p w14:paraId="5C27E7C3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Total</w:t>
            </w:r>
          </w:p>
        </w:tc>
        <w:tc>
          <w:tcPr>
            <w:tcW w:w="2412" w:type="dxa"/>
            <w:vAlign w:val="center"/>
          </w:tcPr>
          <w:p w14:paraId="01F30EEB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1,995</w:t>
            </w:r>
          </w:p>
        </w:tc>
        <w:tc>
          <w:tcPr>
            <w:tcW w:w="2412" w:type="dxa"/>
            <w:vAlign w:val="center"/>
          </w:tcPr>
          <w:p w14:paraId="648FF023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2,081</w:t>
            </w:r>
          </w:p>
        </w:tc>
        <w:tc>
          <w:tcPr>
            <w:tcW w:w="2412" w:type="dxa"/>
            <w:vAlign w:val="center"/>
          </w:tcPr>
          <w:p w14:paraId="00FC535A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4,076</w:t>
            </w:r>
          </w:p>
        </w:tc>
      </w:tr>
    </w:tbl>
    <w:p w14:paraId="507A62EB" w14:textId="77777777" w:rsidR="00E02BE7" w:rsidRPr="00DF5EDE" w:rsidRDefault="00E02BE7">
      <w:pPr>
        <w:rPr>
          <w:lang w:val="es-ES_tradnl"/>
        </w:rPr>
      </w:pPr>
    </w:p>
    <w:p w14:paraId="0231BB8C" w14:textId="0FC96DA4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Las cantidades se reportan como referencia publicada de BreaKHis [1]. Deben verificarse con el inventario generado sobre la copia descargada. La</w:t>
      </w:r>
      <w:r w:rsidR="00DF5EDE">
        <w:rPr>
          <w:lang w:val="es-ES_tradnl"/>
        </w:rPr>
        <w:t>s</w:t>
      </w:r>
      <w:r w:rsidRPr="00DF5EDE">
        <w:rPr>
          <w:lang w:val="es-ES_tradnl"/>
        </w:rPr>
        <w:t xml:space="preserve"> magnificaci</w:t>
      </w:r>
      <w:r w:rsidR="00DF5EDE">
        <w:rPr>
          <w:lang w:val="es-ES_tradnl"/>
        </w:rPr>
        <w:t>ones</w:t>
      </w:r>
      <w:r w:rsidRPr="00DF5EDE">
        <w:rPr>
          <w:lang w:val="es-ES_tradnl"/>
        </w:rPr>
        <w:t xml:space="preserve"> 200X y 400X se excluye</w:t>
      </w:r>
      <w:r w:rsidR="00DF5EDE">
        <w:rPr>
          <w:lang w:val="es-ES_tradnl"/>
        </w:rPr>
        <w:t>n</w:t>
      </w:r>
      <w:r w:rsidRPr="00DF5EDE">
        <w:rPr>
          <w:lang w:val="es-ES_tradnl"/>
        </w:rPr>
        <w:t xml:space="preserve"> deliberadamente.</w:t>
      </w:r>
    </w:p>
    <w:p w14:paraId="48F4AC19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Etapa 1. Selección y lectura de BreaKHis 40X/100X</w:t>
      </w:r>
    </w:p>
    <w:p w14:paraId="6D7B0470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El programa recorre carpetas y busca magnificación en nombres típicos de BreaKHis (p. ej., SOB_B_A-14-22549AB-40-001.png) o en carpetas 40X y 100X. Extrae clase, subtipo e identificador del paciente cuando estos datos están presentes en el nombre original. Después comprueba la lectura de la imagen y registra ancho y alto en un CSV.</w:t>
      </w:r>
    </w:p>
    <w:p w14:paraId="236626DD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Salidas principales: inventario_40x_100x.csv y conteos.csv. Los pacientes sin identificador recuperable quedan señalados con campo vacío; no deben asumirse agrupaciones correctas sin revisión.</w:t>
      </w:r>
    </w:p>
    <w:p w14:paraId="20EDAE99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Etapa 2. Normalización de tinción</w:t>
      </w:r>
    </w:p>
    <w:p w14:paraId="594FF3E7" w14:textId="77777777" w:rsidR="00E02BE7" w:rsidRPr="00DF5EDE" w:rsidRDefault="00000000">
      <w:pPr>
        <w:pStyle w:val="Ttulo2"/>
        <w:rPr>
          <w:lang w:val="es-ES_tradnl"/>
        </w:rPr>
      </w:pPr>
      <w:r w:rsidRPr="00DF5EDE">
        <w:rPr>
          <w:lang w:val="es-ES_tradnl"/>
        </w:rPr>
        <w:t>2.1. Reinhard</w:t>
      </w:r>
    </w:p>
    <w:p w14:paraId="6B4CDA54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El script implementa una transferencia estadística de color mediante los canales 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 xml:space="preserve"> codificados por </w:t>
      </w:r>
      <w:proofErr w:type="spellStart"/>
      <w:r w:rsidRPr="00DF5EDE">
        <w:rPr>
          <w:lang w:val="es-ES_tradnl"/>
        </w:rPr>
        <w:t>OpenCV</w:t>
      </w:r>
      <w:proofErr w:type="spellEnd"/>
      <w:r w:rsidRPr="00DF5EDE">
        <w:rPr>
          <w:lang w:val="es-ES_tradnl"/>
        </w:rPr>
        <w:t xml:space="preserve">: ajusta medias y desviaciones estándar de la imagen fuente a las de una referencia. Se trata de una adaptación práctica basada en 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>, no una reproducción exacta del espacio lαβ descrito en el artículo original de Reinhard [2].</w:t>
      </w:r>
    </w:p>
    <w:p w14:paraId="7E60BA8E" w14:textId="77777777" w:rsidR="00E02BE7" w:rsidRPr="00DF5EDE" w:rsidRDefault="00000000">
      <w:pPr>
        <w:pStyle w:val="Ttulo2"/>
        <w:rPr>
          <w:lang w:val="es-ES_tradnl"/>
        </w:rPr>
      </w:pPr>
      <w:r w:rsidRPr="00DF5EDE">
        <w:rPr>
          <w:lang w:val="es-ES_tradnl"/>
        </w:rPr>
        <w:lastRenderedPageBreak/>
        <w:t xml:space="preserve">2.2. </w:t>
      </w:r>
      <w:proofErr w:type="spellStart"/>
      <w:r w:rsidRPr="00DF5EDE">
        <w:rPr>
          <w:lang w:val="es-ES_tradnl"/>
        </w:rPr>
        <w:t>Macenko</w:t>
      </w:r>
      <w:proofErr w:type="spellEnd"/>
    </w:p>
    <w:p w14:paraId="5FE1C4F5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Se convierten intensidades RGB a densidad óptica, se excluyen píxeles de baja densidad y se estiman vectores de tinción a partir del plano dominante por descomposición espectral. Las concentraciones se </w:t>
      </w:r>
      <w:proofErr w:type="spellStart"/>
      <w:r w:rsidRPr="00DF5EDE">
        <w:rPr>
          <w:lang w:val="es-ES_tradnl"/>
        </w:rPr>
        <w:t>reescalan</w:t>
      </w:r>
      <w:proofErr w:type="spellEnd"/>
      <w:r w:rsidRPr="00DF5EDE">
        <w:rPr>
          <w:lang w:val="es-ES_tradnl"/>
        </w:rPr>
        <w:t xml:space="preserve"> con percentiles de una imagen de referencia y se reconstruye la imagen [3]. Es una implementación didáctica de </w:t>
      </w:r>
      <w:proofErr w:type="spellStart"/>
      <w:r w:rsidRPr="00DF5EDE">
        <w:rPr>
          <w:lang w:val="es-ES_tradnl"/>
        </w:rPr>
        <w:t>Macenko</w:t>
      </w:r>
      <w:proofErr w:type="spellEnd"/>
      <w:r w:rsidRPr="00DF5EDE">
        <w:rPr>
          <w:lang w:val="es-ES_tradnl"/>
        </w:rPr>
        <w:t>; se debe inspeccionar su comportamiento con fondos y muestras particulares.</w:t>
      </w:r>
    </w:p>
    <w:p w14:paraId="734DD014" w14:textId="77777777" w:rsidR="00E02BE7" w:rsidRPr="00DF5EDE" w:rsidRDefault="00000000">
      <w:pPr>
        <w:pStyle w:val="Ttulo2"/>
        <w:rPr>
          <w:lang w:val="es-ES_tradnl"/>
        </w:rPr>
      </w:pPr>
      <w:r w:rsidRPr="00DF5EDE">
        <w:rPr>
          <w:lang w:val="es-ES_tradnl"/>
        </w:rPr>
        <w:t xml:space="preserve">2.3. </w:t>
      </w:r>
      <w:proofErr w:type="spellStart"/>
      <w:r w:rsidRPr="00DF5EDE">
        <w:rPr>
          <w:lang w:val="es-ES_tradnl"/>
        </w:rPr>
        <w:t>Vahadane</w:t>
      </w:r>
      <w:proofErr w:type="spellEnd"/>
    </w:p>
    <w:p w14:paraId="0B3490BF" w14:textId="77777777" w:rsidR="00E02BE7" w:rsidRPr="00DF5EDE" w:rsidRDefault="00000000">
      <w:pPr>
        <w:rPr>
          <w:lang w:val="es-ES_tradnl"/>
        </w:rPr>
      </w:pPr>
      <w:proofErr w:type="spellStart"/>
      <w:r w:rsidRPr="00DF5EDE">
        <w:rPr>
          <w:lang w:val="es-ES_tradnl"/>
        </w:rPr>
        <w:t>Vahadane</w:t>
      </w:r>
      <w:proofErr w:type="spellEnd"/>
      <w:r w:rsidRPr="00DF5EDE">
        <w:rPr>
          <w:lang w:val="es-ES_tradnl"/>
        </w:rPr>
        <w:t xml:space="preserve"> utiliza separación de tinciones con restricciones de no negatividad y dispersión para procurar preservar estructura [4]. Por rigor metodológico, el script llama una implementación de la biblioteca </w:t>
      </w:r>
      <w:proofErr w:type="spellStart"/>
      <w:r w:rsidRPr="00DF5EDE">
        <w:rPr>
          <w:lang w:val="es-ES_tradnl"/>
        </w:rPr>
        <w:t>staintools</w:t>
      </w:r>
      <w:proofErr w:type="spellEnd"/>
      <w:r w:rsidRPr="00DF5EDE">
        <w:rPr>
          <w:lang w:val="es-ES_tradnl"/>
        </w:rPr>
        <w:t xml:space="preserve"> únicamente cuando está instalada con sus dependencias. Si no está disponible, el método se omite con una advertencia explícita; NO se reporta como ejecutado.</w:t>
      </w:r>
    </w:p>
    <w:p w14:paraId="7AA19E10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Control metodológico: la imagen de referencia debe elegirse SOLO entre imágenes del entrenamiento una vez que exista partición por paciente. La referencia por defecto del script se utiliza únicamente para demostración y activa una advertencia.</w:t>
      </w:r>
    </w:p>
    <w:p w14:paraId="2539D23C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 xml:space="preserve">Etapa 3. Conversión RGB a HSV y </w:t>
      </w:r>
      <w:proofErr w:type="spellStart"/>
      <w:r w:rsidRPr="00DF5EDE">
        <w:rPr>
          <w:lang w:val="es-ES_tradnl"/>
        </w:rPr>
        <w:t>Lab</w:t>
      </w:r>
      <w:proofErr w:type="spellEnd"/>
    </w:p>
    <w:p w14:paraId="36431C64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En HSV se obtienen tono (H), saturación (S) y valor (V). En 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 xml:space="preserve"> se obtienen luminosidad (L), canal verde–rojo (a) y canal azul–amarillo (b). El código guarda los seis canales como imágenes en escala de grises. La codificación de 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 xml:space="preserve"> usada por </w:t>
      </w:r>
      <w:proofErr w:type="spellStart"/>
      <w:r w:rsidRPr="00DF5EDE">
        <w:rPr>
          <w:lang w:val="es-ES_tradnl"/>
        </w:rPr>
        <w:t>OpenCV</w:t>
      </w:r>
      <w:proofErr w:type="spellEnd"/>
      <w:r w:rsidRPr="00DF5EDE">
        <w:rPr>
          <w:lang w:val="es-ES_tradnl"/>
        </w:rPr>
        <w:t xml:space="preserve"> es de 8 bits y no debe confundirse directamente con las escalas físicas L* 0–100, a* y b* de CIELAB.</w:t>
      </w:r>
    </w:p>
    <w:p w14:paraId="47A504F0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Etapa 4. Umbralización y creación de máscaras</w:t>
      </w:r>
    </w:p>
    <w:p w14:paraId="20BB5883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Se aplica el método de </w:t>
      </w:r>
      <w:proofErr w:type="spellStart"/>
      <w:r w:rsidRPr="00DF5EDE">
        <w:rPr>
          <w:lang w:val="es-ES_tradnl"/>
        </w:rPr>
        <w:t>Otsu</w:t>
      </w:r>
      <w:proofErr w:type="spellEnd"/>
      <w:r w:rsidRPr="00DF5EDE">
        <w:rPr>
          <w:lang w:val="es-ES_tradnl"/>
        </w:rPr>
        <w:t xml:space="preserve"> al canal S de HSV para estudiar separación aproximada entre tejido coloreado y fondo; se aplica </w:t>
      </w:r>
      <w:proofErr w:type="spellStart"/>
      <w:r w:rsidRPr="00DF5EDE">
        <w:rPr>
          <w:lang w:val="es-ES_tradnl"/>
        </w:rPr>
        <w:t>Otsu</w:t>
      </w:r>
      <w:proofErr w:type="spellEnd"/>
      <w:r w:rsidRPr="00DF5EDE">
        <w:rPr>
          <w:lang w:val="es-ES_tradnl"/>
        </w:rPr>
        <w:t xml:space="preserve"> inverso al canal b de 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 xml:space="preserve"> como segunda alternativa exploratoria. Los umbrales se determinan por imagen y NO han sido calibrados para segmentar núcleos. Se guardan mascara_hsv.png y mascara_lab.png. Las máscaras deben revisarse comparándolas con la imagen original y, si se pretende medir rendimiento, con anotaciones de referencia.</w:t>
      </w:r>
    </w:p>
    <w:p w14:paraId="4E3F4D97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Etapa 5. Limpieza mediante operaciones morfológicas</w:t>
      </w:r>
    </w:p>
    <w:p w14:paraId="6D9075F1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Las máscaras pasan por apertura (erosión seguida de dilatación) para reducir ruido y cierre (dilatación seguida de erosión) para rellenar pequeñas discontinuidades. Posteriormente se eliminan componentes conectados menores que un área mínima. Los parámetros iniciales son </w:t>
      </w:r>
      <w:proofErr w:type="spellStart"/>
      <w:r w:rsidRPr="00DF5EDE">
        <w:rPr>
          <w:lang w:val="es-ES_tradnl"/>
        </w:rPr>
        <w:t>kernel</w:t>
      </w:r>
      <w:proofErr w:type="spellEnd"/>
      <w:r w:rsidRPr="00DF5EDE">
        <w:rPr>
          <w:lang w:val="es-ES_tradnl"/>
        </w:rPr>
        <w:t xml:space="preserve"> elíptico de 3×3 y área mínima de 35 píxeles; deben optimizarse de modo independiente a los datos de prueba y considerar la magnificación de la imagen.</w:t>
      </w:r>
    </w:p>
    <w:p w14:paraId="5A098174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Salidas: limpia_hsv.png y limpia_lab.png. El porcentaje de píxeles blancos de cada máscara limpia se registra en resumen_mascaras.csv, pero NO es una métrica de exactitud de segmentación.</w:t>
      </w:r>
    </w:p>
    <w:p w14:paraId="39B8365A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Diseño de comparación sugerido</w:t>
      </w:r>
    </w:p>
    <w:tbl>
      <w:tblPr>
        <w:tblStyle w:val="Sombreadoclaro-nfasis1"/>
        <w:tblW w:w="0" w:type="auto"/>
        <w:jc w:val="center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E02BE7" w:rsidRPr="00DF5EDE" w14:paraId="1CDA5936" w14:textId="77777777" w:rsidTr="00E02BE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6B09F428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Condición</w:t>
            </w:r>
          </w:p>
        </w:tc>
        <w:tc>
          <w:tcPr>
            <w:tcW w:w="3216" w:type="dxa"/>
            <w:vAlign w:val="center"/>
          </w:tcPr>
          <w:p w14:paraId="77E89E16" w14:textId="77777777" w:rsidR="00E02BE7" w:rsidRPr="00DF5E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Normalización</w:t>
            </w:r>
          </w:p>
        </w:tc>
        <w:tc>
          <w:tcPr>
            <w:tcW w:w="3216" w:type="dxa"/>
            <w:vAlign w:val="center"/>
          </w:tcPr>
          <w:p w14:paraId="3205A010" w14:textId="77777777" w:rsidR="00E02BE7" w:rsidRPr="00DF5EDE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Segmentación</w:t>
            </w:r>
          </w:p>
        </w:tc>
      </w:tr>
      <w:tr w:rsidR="00E02BE7" w:rsidRPr="00DF5EDE" w14:paraId="41731D2D" w14:textId="77777777" w:rsidTr="00E02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7F9D2675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N0</w:t>
            </w:r>
          </w:p>
        </w:tc>
        <w:tc>
          <w:tcPr>
            <w:tcW w:w="3216" w:type="dxa"/>
            <w:vAlign w:val="center"/>
          </w:tcPr>
          <w:p w14:paraId="4AD95F66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Ninguna</w:t>
            </w:r>
          </w:p>
        </w:tc>
        <w:tc>
          <w:tcPr>
            <w:tcW w:w="3216" w:type="dxa"/>
            <w:vAlign w:val="center"/>
          </w:tcPr>
          <w:p w14:paraId="102DA081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 w:rsidRPr="00DF5EDE">
              <w:rPr>
                <w:lang w:val="es-ES_tradnl"/>
              </w:rPr>
              <w:t>Otsu</w:t>
            </w:r>
            <w:proofErr w:type="spellEnd"/>
            <w:r w:rsidRPr="00DF5EDE">
              <w:rPr>
                <w:lang w:val="es-ES_tradnl"/>
              </w:rPr>
              <w:t xml:space="preserve"> en HSV-S y </w:t>
            </w:r>
            <w:proofErr w:type="spellStart"/>
            <w:r w:rsidRPr="00DF5EDE">
              <w:rPr>
                <w:lang w:val="es-ES_tradnl"/>
              </w:rPr>
              <w:t>Lab</w:t>
            </w:r>
            <w:proofErr w:type="spellEnd"/>
            <w:r w:rsidRPr="00DF5EDE">
              <w:rPr>
                <w:lang w:val="es-ES_tradnl"/>
              </w:rPr>
              <w:t>-b</w:t>
            </w:r>
          </w:p>
        </w:tc>
      </w:tr>
      <w:tr w:rsidR="00E02BE7" w:rsidRPr="00DF5EDE" w14:paraId="6755E4BE" w14:textId="77777777" w:rsidTr="00E02B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7833168B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N1</w:t>
            </w:r>
          </w:p>
        </w:tc>
        <w:tc>
          <w:tcPr>
            <w:tcW w:w="3216" w:type="dxa"/>
            <w:vAlign w:val="center"/>
          </w:tcPr>
          <w:p w14:paraId="5AF4D279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r w:rsidRPr="00DF5EDE">
              <w:rPr>
                <w:lang w:val="es-ES_tradnl"/>
              </w:rPr>
              <w:t>Reinhard-</w:t>
            </w:r>
            <w:proofErr w:type="spellStart"/>
            <w:r w:rsidRPr="00DF5EDE">
              <w:rPr>
                <w:lang w:val="es-ES_tradnl"/>
              </w:rPr>
              <w:t>Lab</w:t>
            </w:r>
            <w:proofErr w:type="spellEnd"/>
          </w:p>
        </w:tc>
        <w:tc>
          <w:tcPr>
            <w:tcW w:w="3216" w:type="dxa"/>
            <w:vAlign w:val="center"/>
          </w:tcPr>
          <w:p w14:paraId="7D3B4F15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 w:rsidRPr="00DF5EDE">
              <w:rPr>
                <w:lang w:val="es-ES_tradnl"/>
              </w:rPr>
              <w:t>Otsu</w:t>
            </w:r>
            <w:proofErr w:type="spellEnd"/>
            <w:r w:rsidRPr="00DF5EDE">
              <w:rPr>
                <w:lang w:val="es-ES_tradnl"/>
              </w:rPr>
              <w:t xml:space="preserve"> en HSV-S y </w:t>
            </w:r>
            <w:proofErr w:type="spellStart"/>
            <w:r w:rsidRPr="00DF5EDE">
              <w:rPr>
                <w:lang w:val="es-ES_tradnl"/>
              </w:rPr>
              <w:t>Lab</w:t>
            </w:r>
            <w:proofErr w:type="spellEnd"/>
            <w:r w:rsidRPr="00DF5EDE">
              <w:rPr>
                <w:lang w:val="es-ES_tradnl"/>
              </w:rPr>
              <w:t>-b</w:t>
            </w:r>
          </w:p>
        </w:tc>
      </w:tr>
      <w:tr w:rsidR="00E02BE7" w:rsidRPr="00DF5EDE" w14:paraId="22ADCB44" w14:textId="77777777" w:rsidTr="00E02BE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6535407C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t>N2</w:t>
            </w:r>
          </w:p>
        </w:tc>
        <w:tc>
          <w:tcPr>
            <w:tcW w:w="3216" w:type="dxa"/>
            <w:vAlign w:val="center"/>
          </w:tcPr>
          <w:p w14:paraId="46F7D1BA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 w:rsidRPr="00DF5EDE">
              <w:rPr>
                <w:lang w:val="es-ES_tradnl"/>
              </w:rPr>
              <w:t>Macenko</w:t>
            </w:r>
            <w:proofErr w:type="spellEnd"/>
          </w:p>
        </w:tc>
        <w:tc>
          <w:tcPr>
            <w:tcW w:w="3216" w:type="dxa"/>
            <w:vAlign w:val="center"/>
          </w:tcPr>
          <w:p w14:paraId="2C35B000" w14:textId="77777777" w:rsidR="00E02BE7" w:rsidRPr="00DF5EDE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 w:rsidRPr="00DF5EDE">
              <w:rPr>
                <w:lang w:val="es-ES_tradnl"/>
              </w:rPr>
              <w:t>Otsu</w:t>
            </w:r>
            <w:proofErr w:type="spellEnd"/>
            <w:r w:rsidRPr="00DF5EDE">
              <w:rPr>
                <w:lang w:val="es-ES_tradnl"/>
              </w:rPr>
              <w:t xml:space="preserve"> en HSV-S y </w:t>
            </w:r>
            <w:proofErr w:type="spellStart"/>
            <w:r w:rsidRPr="00DF5EDE">
              <w:rPr>
                <w:lang w:val="es-ES_tradnl"/>
              </w:rPr>
              <w:t>Lab</w:t>
            </w:r>
            <w:proofErr w:type="spellEnd"/>
            <w:r w:rsidRPr="00DF5EDE">
              <w:rPr>
                <w:lang w:val="es-ES_tradnl"/>
              </w:rPr>
              <w:t>-b</w:t>
            </w:r>
          </w:p>
        </w:tc>
      </w:tr>
      <w:tr w:rsidR="00E02BE7" w:rsidRPr="00DF5EDE" w14:paraId="28BBA2A0" w14:textId="77777777" w:rsidTr="00E02BE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16" w:type="dxa"/>
            <w:vAlign w:val="center"/>
          </w:tcPr>
          <w:p w14:paraId="005BAC53" w14:textId="77777777" w:rsidR="00E02BE7" w:rsidRPr="00DF5EDE" w:rsidRDefault="00000000">
            <w:pPr>
              <w:rPr>
                <w:lang w:val="es-ES_tradnl"/>
              </w:rPr>
            </w:pPr>
            <w:r w:rsidRPr="00DF5EDE">
              <w:rPr>
                <w:lang w:val="es-ES_tradnl"/>
              </w:rPr>
              <w:lastRenderedPageBreak/>
              <w:t>N3</w:t>
            </w:r>
          </w:p>
        </w:tc>
        <w:tc>
          <w:tcPr>
            <w:tcW w:w="3216" w:type="dxa"/>
            <w:vAlign w:val="center"/>
          </w:tcPr>
          <w:p w14:paraId="57EE9D9B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 w:rsidRPr="00DF5EDE">
              <w:rPr>
                <w:lang w:val="es-ES_tradnl"/>
              </w:rPr>
              <w:t>Vahadane</w:t>
            </w:r>
            <w:proofErr w:type="spellEnd"/>
            <w:r w:rsidRPr="00DF5EDE">
              <w:rPr>
                <w:lang w:val="es-ES_tradnl"/>
              </w:rPr>
              <w:t xml:space="preserve"> (opcional)</w:t>
            </w:r>
          </w:p>
        </w:tc>
        <w:tc>
          <w:tcPr>
            <w:tcW w:w="3216" w:type="dxa"/>
            <w:vAlign w:val="center"/>
          </w:tcPr>
          <w:p w14:paraId="782118A6" w14:textId="77777777" w:rsidR="00E02BE7" w:rsidRPr="00DF5EDE" w:rsidRDefault="0000000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_tradnl"/>
              </w:rPr>
            </w:pPr>
            <w:proofErr w:type="spellStart"/>
            <w:r w:rsidRPr="00DF5EDE">
              <w:rPr>
                <w:lang w:val="es-ES_tradnl"/>
              </w:rPr>
              <w:t>Otsu</w:t>
            </w:r>
            <w:proofErr w:type="spellEnd"/>
            <w:r w:rsidRPr="00DF5EDE">
              <w:rPr>
                <w:lang w:val="es-ES_tradnl"/>
              </w:rPr>
              <w:t xml:space="preserve"> en HSV-S y </w:t>
            </w:r>
            <w:proofErr w:type="spellStart"/>
            <w:r w:rsidRPr="00DF5EDE">
              <w:rPr>
                <w:lang w:val="es-ES_tradnl"/>
              </w:rPr>
              <w:t>Lab</w:t>
            </w:r>
            <w:proofErr w:type="spellEnd"/>
            <w:r w:rsidRPr="00DF5EDE">
              <w:rPr>
                <w:lang w:val="es-ES_tradnl"/>
              </w:rPr>
              <w:t>-b</w:t>
            </w:r>
          </w:p>
        </w:tc>
      </w:tr>
    </w:tbl>
    <w:p w14:paraId="415A9371" w14:textId="77777777" w:rsidR="00E02BE7" w:rsidRPr="00DF5EDE" w:rsidRDefault="00E02BE7">
      <w:pPr>
        <w:rPr>
          <w:lang w:val="es-ES_tradnl"/>
        </w:rPr>
      </w:pPr>
    </w:p>
    <w:p w14:paraId="4AD71C2F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Comparar visualmente al menos imágenes benignas y malignas de 40X y 100X, utilizando la misma referencia dentro de cada corrida. Describir si las máscaras incluyen fondo, se fusionan regiones o pierden detalles. En esta fase no corresponde concluir qué método mejora la detección del cáncer: faltan segmentaciones de referencia y pruebas de clasificación.</w:t>
      </w:r>
    </w:p>
    <w:p w14:paraId="39611183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Ejecución del código</w:t>
      </w:r>
    </w:p>
    <w:p w14:paraId="5BE9B1A5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1. Instalar Python 3.10 o superior. 2. Abrir terminal en la carpeta entregada. 3. Ejecutar:</w:t>
      </w:r>
    </w:p>
    <w:p w14:paraId="2F50E5BA" w14:textId="77777777" w:rsidR="00E02BE7" w:rsidRPr="00DF5EDE" w:rsidRDefault="00000000">
      <w:pPr>
        <w:pStyle w:val="Cita"/>
        <w:rPr>
          <w:lang w:val="es-ES_tradnl"/>
        </w:rPr>
      </w:pPr>
      <w:proofErr w:type="spellStart"/>
      <w:r w:rsidRPr="00DF5EDE">
        <w:rPr>
          <w:lang w:val="es-ES_tradnl"/>
        </w:rPr>
        <w:t>python</w:t>
      </w:r>
      <w:proofErr w:type="spellEnd"/>
      <w:r w:rsidRPr="00DF5EDE">
        <w:rPr>
          <w:lang w:val="es-ES_tradnl"/>
        </w:rPr>
        <w:t xml:space="preserve"> -m </w:t>
      </w:r>
      <w:proofErr w:type="spellStart"/>
      <w:r w:rsidRPr="00DF5EDE">
        <w:rPr>
          <w:lang w:val="es-ES_tradnl"/>
        </w:rPr>
        <w:t>pip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install</w:t>
      </w:r>
      <w:proofErr w:type="spellEnd"/>
      <w:r w:rsidRPr="00DF5EDE">
        <w:rPr>
          <w:lang w:val="es-ES_tradnl"/>
        </w:rPr>
        <w:t xml:space="preserve"> -r requirements.txt</w:t>
      </w:r>
    </w:p>
    <w:p w14:paraId="4D89E1CB" w14:textId="77777777" w:rsidR="00E02BE7" w:rsidRPr="00DF5EDE" w:rsidRDefault="00000000">
      <w:pPr>
        <w:pStyle w:val="Cita"/>
        <w:rPr>
          <w:lang w:val="es-ES_tradnl"/>
        </w:rPr>
      </w:pPr>
      <w:proofErr w:type="spellStart"/>
      <w:r w:rsidRPr="00DF5EDE">
        <w:rPr>
          <w:lang w:val="es-ES_tradnl"/>
        </w:rPr>
        <w:t>python</w:t>
      </w:r>
      <w:proofErr w:type="spellEnd"/>
      <w:r w:rsidRPr="00DF5EDE">
        <w:rPr>
          <w:lang w:val="es-ES_tradnl"/>
        </w:rPr>
        <w:t xml:space="preserve"> analisis_breakhis.py --</w:t>
      </w:r>
      <w:proofErr w:type="spellStart"/>
      <w:r w:rsidRPr="00DF5EDE">
        <w:rPr>
          <w:lang w:val="es-ES_tradnl"/>
        </w:rPr>
        <w:t>dataset</w:t>
      </w:r>
      <w:proofErr w:type="spellEnd"/>
      <w:r w:rsidRPr="00DF5EDE">
        <w:rPr>
          <w:lang w:val="es-ES_tradnl"/>
        </w:rPr>
        <w:t xml:space="preserve"> "</w:t>
      </w:r>
      <w:proofErr w:type="spellStart"/>
      <w:r w:rsidRPr="00DF5EDE">
        <w:rPr>
          <w:lang w:val="es-ES_tradnl"/>
        </w:rPr>
        <w:t>RUTA_A_BREaKHis</w:t>
      </w:r>
      <w:proofErr w:type="spellEnd"/>
      <w:r w:rsidRPr="00DF5EDE">
        <w:rPr>
          <w:lang w:val="es-ES_tradnl"/>
        </w:rPr>
        <w:t>" --output resultados --</w:t>
      </w:r>
      <w:proofErr w:type="spellStart"/>
      <w:r w:rsidRPr="00DF5EDE">
        <w:rPr>
          <w:lang w:val="es-ES_tradnl"/>
        </w:rPr>
        <w:t>limit</w:t>
      </w:r>
      <w:proofErr w:type="spellEnd"/>
      <w:r w:rsidRPr="00DF5EDE">
        <w:rPr>
          <w:lang w:val="es-ES_tradnl"/>
        </w:rPr>
        <w:t xml:space="preserve"> 8 --</w:t>
      </w:r>
      <w:proofErr w:type="spellStart"/>
      <w:r w:rsidRPr="00DF5EDE">
        <w:rPr>
          <w:lang w:val="es-ES_tradnl"/>
        </w:rPr>
        <w:t>method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all</w:t>
      </w:r>
      <w:proofErr w:type="spellEnd"/>
    </w:p>
    <w:p w14:paraId="3DA7FEB0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Para procesar todas las imágenes se usa --</w:t>
      </w:r>
      <w:proofErr w:type="spellStart"/>
      <w:r w:rsidRPr="00DF5EDE">
        <w:rPr>
          <w:lang w:val="es-ES_tradnl"/>
        </w:rPr>
        <w:t>limit</w:t>
      </w:r>
      <w:proofErr w:type="spellEnd"/>
      <w:r w:rsidRPr="00DF5EDE">
        <w:rPr>
          <w:lang w:val="es-ES_tradnl"/>
        </w:rPr>
        <w:t xml:space="preserve"> 0. Para un experimento metodológicamente controlado debe indicarse --</w:t>
      </w:r>
      <w:proofErr w:type="spellStart"/>
      <w:r w:rsidRPr="00DF5EDE">
        <w:rPr>
          <w:lang w:val="es-ES_tradnl"/>
        </w:rPr>
        <w:t>reference</w:t>
      </w:r>
      <w:proofErr w:type="spellEnd"/>
      <w:r w:rsidRPr="00DF5EDE">
        <w:rPr>
          <w:lang w:val="es-ES_tradnl"/>
        </w:rPr>
        <w:t xml:space="preserve"> "RUTA_A_IMAGEN_DE_TRAIN.png". Ejemplo:</w:t>
      </w:r>
    </w:p>
    <w:p w14:paraId="70E28CE3" w14:textId="77777777" w:rsidR="00E02BE7" w:rsidRPr="00DF5EDE" w:rsidRDefault="00000000">
      <w:pPr>
        <w:pStyle w:val="Cita"/>
        <w:rPr>
          <w:lang w:val="es-ES_tradnl"/>
        </w:rPr>
      </w:pPr>
      <w:proofErr w:type="spellStart"/>
      <w:r w:rsidRPr="00DF5EDE">
        <w:rPr>
          <w:lang w:val="es-ES_tradnl"/>
        </w:rPr>
        <w:t>python</w:t>
      </w:r>
      <w:proofErr w:type="spellEnd"/>
      <w:r w:rsidRPr="00DF5EDE">
        <w:rPr>
          <w:lang w:val="es-ES_tradnl"/>
        </w:rPr>
        <w:t xml:space="preserve"> analisis_breakhis.py --</w:t>
      </w:r>
      <w:proofErr w:type="spellStart"/>
      <w:r w:rsidRPr="00DF5EDE">
        <w:rPr>
          <w:lang w:val="es-ES_tradnl"/>
        </w:rPr>
        <w:t>dataset</w:t>
      </w:r>
      <w:proofErr w:type="spellEnd"/>
      <w:r w:rsidRPr="00DF5EDE">
        <w:rPr>
          <w:lang w:val="es-ES_tradnl"/>
        </w:rPr>
        <w:t xml:space="preserve"> "</w:t>
      </w:r>
      <w:proofErr w:type="spellStart"/>
      <w:r w:rsidRPr="00DF5EDE">
        <w:rPr>
          <w:lang w:val="es-ES_tradnl"/>
        </w:rPr>
        <w:t>RUTA_A_BREaKHis</w:t>
      </w:r>
      <w:proofErr w:type="spellEnd"/>
      <w:r w:rsidRPr="00DF5EDE">
        <w:rPr>
          <w:lang w:val="es-ES_tradnl"/>
        </w:rPr>
        <w:t>" --output resultados --</w:t>
      </w:r>
      <w:proofErr w:type="spellStart"/>
      <w:r w:rsidRPr="00DF5EDE">
        <w:rPr>
          <w:lang w:val="es-ES_tradnl"/>
        </w:rPr>
        <w:t>limit</w:t>
      </w:r>
      <w:proofErr w:type="spellEnd"/>
      <w:r w:rsidRPr="00DF5EDE">
        <w:rPr>
          <w:lang w:val="es-ES_tradnl"/>
        </w:rPr>
        <w:t xml:space="preserve"> 0 --</w:t>
      </w:r>
      <w:proofErr w:type="spellStart"/>
      <w:r w:rsidRPr="00DF5EDE">
        <w:rPr>
          <w:lang w:val="es-ES_tradnl"/>
        </w:rPr>
        <w:t>method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macenko</w:t>
      </w:r>
      <w:proofErr w:type="spellEnd"/>
      <w:r w:rsidRPr="00DF5EDE">
        <w:rPr>
          <w:lang w:val="es-ES_tradnl"/>
        </w:rPr>
        <w:t xml:space="preserve"> --</w:t>
      </w:r>
      <w:proofErr w:type="spellStart"/>
      <w:r w:rsidRPr="00DF5EDE">
        <w:rPr>
          <w:lang w:val="es-ES_tradnl"/>
        </w:rPr>
        <w:t>reference</w:t>
      </w:r>
      <w:proofErr w:type="spellEnd"/>
      <w:r w:rsidRPr="00DF5EDE">
        <w:rPr>
          <w:lang w:val="es-ES_tradnl"/>
        </w:rPr>
        <w:t xml:space="preserve"> "RUTA_A_REFERENCIA_TRAIN.png"</w:t>
      </w:r>
    </w:p>
    <w:p w14:paraId="3E43D055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Opciones adicionales: --</w:t>
      </w:r>
      <w:proofErr w:type="spellStart"/>
      <w:r w:rsidRPr="00DF5EDE">
        <w:rPr>
          <w:lang w:val="es-ES_tradnl"/>
        </w:rPr>
        <w:t>kernel</w:t>
      </w:r>
      <w:proofErr w:type="spellEnd"/>
      <w:r w:rsidRPr="00DF5EDE">
        <w:rPr>
          <w:lang w:val="es-ES_tradnl"/>
        </w:rPr>
        <w:t xml:space="preserve"> 3 y --min-</w:t>
      </w:r>
      <w:proofErr w:type="spellStart"/>
      <w:r w:rsidRPr="00DF5EDE">
        <w:rPr>
          <w:lang w:val="es-ES_tradnl"/>
        </w:rPr>
        <w:t>area</w:t>
      </w:r>
      <w:proofErr w:type="spellEnd"/>
      <w:r w:rsidRPr="00DF5EDE">
        <w:rPr>
          <w:lang w:val="es-ES_tradnl"/>
        </w:rPr>
        <w:t xml:space="preserve"> 35. El script genera un directorio para cada método, magnificación y archivo con imagen normalizada, canales, máscaras y un panel comparativo.</w:t>
      </w:r>
    </w:p>
    <w:p w14:paraId="4A9C2E10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Limitaciones y criterios de calidad</w:t>
      </w:r>
    </w:p>
    <w:p w14:paraId="649FE5D7" w14:textId="77777777" w:rsidR="00E02BE7" w:rsidRPr="00DF5EDE" w:rsidRDefault="00000000">
      <w:pPr>
        <w:pStyle w:val="Listaconvietas"/>
        <w:rPr>
          <w:lang w:val="es-ES_tradnl"/>
        </w:rPr>
      </w:pPr>
      <w:r w:rsidRPr="00DF5EDE">
        <w:rPr>
          <w:lang w:val="es-ES_tradnl"/>
        </w:rPr>
        <w:t>No se ha ejecutado el análisis sobre la copia real del usuario: no se reportan resultados empíricos ni tasas de éxito.</w:t>
      </w:r>
    </w:p>
    <w:p w14:paraId="654154A0" w14:textId="77777777" w:rsidR="00E02BE7" w:rsidRPr="00DF5EDE" w:rsidRDefault="00000000">
      <w:pPr>
        <w:pStyle w:val="Listaconvietas"/>
        <w:rPr>
          <w:lang w:val="es-ES_tradnl"/>
        </w:rPr>
      </w:pPr>
      <w:r w:rsidRPr="00DF5EDE">
        <w:rPr>
          <w:lang w:val="es-ES_tradnl"/>
        </w:rPr>
        <w:t>El conjunto tiene múltiples imágenes por paciente. Antes de cualquier modelado se requiere partición agrupada por paciente y control de fuga de información.</w:t>
      </w:r>
    </w:p>
    <w:p w14:paraId="16587111" w14:textId="77777777" w:rsidR="00E02BE7" w:rsidRPr="00DF5EDE" w:rsidRDefault="00000000">
      <w:pPr>
        <w:pStyle w:val="Listaconvietas"/>
        <w:rPr>
          <w:lang w:val="es-ES_tradnl"/>
        </w:rPr>
      </w:pPr>
      <w:r w:rsidRPr="00DF5EDE">
        <w:rPr>
          <w:lang w:val="es-ES_tradnl"/>
        </w:rPr>
        <w:t>La máscara basada en color puede identificar regiones de tejido, tinción, artefactos o fondo; no equivale a delimitar núcleos o tumores.</w:t>
      </w:r>
    </w:p>
    <w:p w14:paraId="59F66514" w14:textId="77777777" w:rsidR="00E02BE7" w:rsidRPr="00DF5EDE" w:rsidRDefault="00000000">
      <w:pPr>
        <w:pStyle w:val="Listaconvietas"/>
        <w:rPr>
          <w:lang w:val="es-ES_tradnl"/>
        </w:rPr>
      </w:pPr>
      <w:r w:rsidRPr="00DF5EDE">
        <w:rPr>
          <w:lang w:val="es-ES_tradnl"/>
        </w:rPr>
        <w:t>El procesamiento de todas las imágenes y varias condiciones puede generar miles de archivos y consumir espacio y tiempo.</w:t>
      </w:r>
    </w:p>
    <w:p w14:paraId="5C908A2E" w14:textId="77777777" w:rsidR="00E02BE7" w:rsidRPr="00DF5EDE" w:rsidRDefault="00000000">
      <w:pPr>
        <w:pStyle w:val="Listaconvietas"/>
        <w:rPr>
          <w:lang w:val="es-ES_tradnl"/>
        </w:rPr>
      </w:pPr>
      <w:proofErr w:type="spellStart"/>
      <w:r w:rsidRPr="00DF5EDE">
        <w:rPr>
          <w:lang w:val="es-ES_tradnl"/>
        </w:rPr>
        <w:t>Vahadane</w:t>
      </w:r>
      <w:proofErr w:type="spellEnd"/>
      <w:r w:rsidRPr="00DF5EDE">
        <w:rPr>
          <w:lang w:val="es-ES_tradnl"/>
        </w:rPr>
        <w:t xml:space="preserve"> depende de bibliotecas externas que pueden no estar disponibles en Windows o Mac. Registrar en el informe si fue omitido.</w:t>
      </w:r>
    </w:p>
    <w:p w14:paraId="3011DF5A" w14:textId="77777777" w:rsidR="00E02BE7" w:rsidRPr="00DF5EDE" w:rsidRDefault="00000000">
      <w:pPr>
        <w:pStyle w:val="Listaconvietas"/>
        <w:rPr>
          <w:lang w:val="es-ES_tradnl"/>
        </w:rPr>
      </w:pPr>
      <w:r w:rsidRPr="00DF5EDE">
        <w:rPr>
          <w:lang w:val="es-ES_tradnl"/>
        </w:rPr>
        <w:t xml:space="preserve">No se calculan sensibilidad, Dice ni </w:t>
      </w:r>
      <w:proofErr w:type="spellStart"/>
      <w:r w:rsidRPr="00DF5EDE">
        <w:rPr>
          <w:lang w:val="es-ES_tradnl"/>
        </w:rPr>
        <w:t>IoU</w:t>
      </w:r>
      <w:proofErr w:type="spellEnd"/>
      <w:r w:rsidRPr="00DF5EDE">
        <w:rPr>
          <w:lang w:val="es-ES_tradnl"/>
        </w:rPr>
        <w:t xml:space="preserve"> de segmentación porque no se suministraron anotaciones de referencia.</w:t>
      </w:r>
    </w:p>
    <w:p w14:paraId="38B254F7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t>Resultados esperados y entregables</w:t>
      </w:r>
    </w:p>
    <w:p w14:paraId="2C725655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>El procedimiento producirá inventario CSV, tabla de conteos por clase/magnificación, carpetas de imágenes normalizadas y canales HSV/</w:t>
      </w:r>
      <w:proofErr w:type="spellStart"/>
      <w:r w:rsidRPr="00DF5EDE">
        <w:rPr>
          <w:lang w:val="es-ES_tradnl"/>
        </w:rPr>
        <w:t>Lab</w:t>
      </w:r>
      <w:proofErr w:type="spellEnd"/>
      <w:r w:rsidRPr="00DF5EDE">
        <w:rPr>
          <w:lang w:val="es-ES_tradnl"/>
        </w:rPr>
        <w:t xml:space="preserve">, máscaras originales y depuradas, paneles comparativos y un resumen del área seleccionada por las máscaras. Constituye la base para una futura evaluación cuantitativa de segmentación y para la extracción de características </w:t>
      </w:r>
      <w:proofErr w:type="spellStart"/>
      <w:r w:rsidRPr="00DF5EDE">
        <w:rPr>
          <w:lang w:val="es-ES_tradnl"/>
        </w:rPr>
        <w:t>histomorfológicas</w:t>
      </w:r>
      <w:proofErr w:type="spellEnd"/>
      <w:r w:rsidRPr="00DF5EDE">
        <w:rPr>
          <w:lang w:val="es-ES_tradnl"/>
        </w:rPr>
        <w:t>, que se encuentran fuera del alcance actual.</w:t>
      </w:r>
    </w:p>
    <w:p w14:paraId="3966C31C" w14:textId="77777777" w:rsidR="00E02BE7" w:rsidRPr="00DF5EDE" w:rsidRDefault="00000000">
      <w:pPr>
        <w:pStyle w:val="Ttulo1"/>
        <w:rPr>
          <w:lang w:val="es-ES_tradnl"/>
        </w:rPr>
      </w:pPr>
      <w:r w:rsidRPr="00DF5EDE">
        <w:rPr>
          <w:lang w:val="es-ES_tradnl"/>
        </w:rPr>
        <w:lastRenderedPageBreak/>
        <w:t>Referencias</w:t>
      </w:r>
    </w:p>
    <w:p w14:paraId="3657E6E8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[1] </w:t>
      </w:r>
      <w:proofErr w:type="spellStart"/>
      <w:r w:rsidRPr="00DF5EDE">
        <w:rPr>
          <w:lang w:val="es-ES_tradnl"/>
        </w:rPr>
        <w:t>Lightweight</w:t>
      </w:r>
      <w:proofErr w:type="spellEnd"/>
      <w:r w:rsidRPr="00DF5EDE">
        <w:rPr>
          <w:lang w:val="es-ES_tradnl"/>
        </w:rPr>
        <w:t xml:space="preserve"> Separable </w:t>
      </w:r>
      <w:proofErr w:type="spellStart"/>
      <w:r w:rsidRPr="00DF5EDE">
        <w:rPr>
          <w:lang w:val="es-ES_tradnl"/>
        </w:rPr>
        <w:t>Convolution</w:t>
      </w:r>
      <w:proofErr w:type="spellEnd"/>
      <w:r w:rsidRPr="00DF5EDE">
        <w:rPr>
          <w:lang w:val="es-ES_tradnl"/>
        </w:rPr>
        <w:t xml:space="preserve"> Network </w:t>
      </w:r>
      <w:proofErr w:type="spellStart"/>
      <w:r w:rsidRPr="00DF5EDE">
        <w:rPr>
          <w:lang w:val="es-ES_tradnl"/>
        </w:rPr>
        <w:t>for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Breast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Cancer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Histopathological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Identification</w:t>
      </w:r>
      <w:proofErr w:type="spellEnd"/>
      <w:r w:rsidRPr="00DF5EDE">
        <w:rPr>
          <w:lang w:val="es-ES_tradnl"/>
        </w:rPr>
        <w:t xml:space="preserve">. </w:t>
      </w:r>
      <w:proofErr w:type="spellStart"/>
      <w:r w:rsidRPr="00DF5EDE">
        <w:rPr>
          <w:lang w:val="es-ES_tradnl"/>
        </w:rPr>
        <w:t>Diagnostics</w:t>
      </w:r>
      <w:proofErr w:type="spellEnd"/>
      <w:r w:rsidRPr="00DF5EDE">
        <w:rPr>
          <w:lang w:val="es-ES_tradnl"/>
        </w:rPr>
        <w:t xml:space="preserve"> (2023). Tabla 1 sobre distribución BreaKHis. https://www.mdpi.com/2075-4418/13/2/299</w:t>
      </w:r>
    </w:p>
    <w:p w14:paraId="65423509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[2] Reinhard, E., </w:t>
      </w:r>
      <w:proofErr w:type="spellStart"/>
      <w:r w:rsidRPr="00DF5EDE">
        <w:rPr>
          <w:lang w:val="es-ES_tradnl"/>
        </w:rPr>
        <w:t>Ashikhmin</w:t>
      </w:r>
      <w:proofErr w:type="spellEnd"/>
      <w:r w:rsidRPr="00DF5EDE">
        <w:rPr>
          <w:lang w:val="es-ES_tradnl"/>
        </w:rPr>
        <w:t xml:space="preserve">, M., </w:t>
      </w:r>
      <w:proofErr w:type="spellStart"/>
      <w:r w:rsidRPr="00DF5EDE">
        <w:rPr>
          <w:lang w:val="es-ES_tradnl"/>
        </w:rPr>
        <w:t>Gooch</w:t>
      </w:r>
      <w:proofErr w:type="spellEnd"/>
      <w:r w:rsidRPr="00DF5EDE">
        <w:rPr>
          <w:lang w:val="es-ES_tradnl"/>
        </w:rPr>
        <w:t xml:space="preserve">, B., &amp; Shirley, P. (2001). Color Transfer </w:t>
      </w:r>
      <w:proofErr w:type="spellStart"/>
      <w:r w:rsidRPr="00DF5EDE">
        <w:rPr>
          <w:lang w:val="es-ES_tradnl"/>
        </w:rPr>
        <w:t>between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Images</w:t>
      </w:r>
      <w:proofErr w:type="spellEnd"/>
      <w:r w:rsidRPr="00DF5EDE">
        <w:rPr>
          <w:lang w:val="es-ES_tradnl"/>
        </w:rPr>
        <w:t xml:space="preserve">. IEEE </w:t>
      </w:r>
      <w:proofErr w:type="spellStart"/>
      <w:r w:rsidRPr="00DF5EDE">
        <w:rPr>
          <w:lang w:val="es-ES_tradnl"/>
        </w:rPr>
        <w:t>Computer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Graphics</w:t>
      </w:r>
      <w:proofErr w:type="spellEnd"/>
      <w:r w:rsidRPr="00DF5EDE">
        <w:rPr>
          <w:lang w:val="es-ES_tradnl"/>
        </w:rPr>
        <w:t xml:space="preserve"> and </w:t>
      </w:r>
      <w:proofErr w:type="spellStart"/>
      <w:r w:rsidRPr="00DF5EDE">
        <w:rPr>
          <w:lang w:val="es-ES_tradnl"/>
        </w:rPr>
        <w:t>Applications</w:t>
      </w:r>
      <w:proofErr w:type="spellEnd"/>
      <w:r w:rsidRPr="00DF5EDE">
        <w:rPr>
          <w:lang w:val="es-ES_tradnl"/>
        </w:rPr>
        <w:t>, 21(5), 34–41.</w:t>
      </w:r>
    </w:p>
    <w:p w14:paraId="37F9838B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[3] </w:t>
      </w:r>
      <w:proofErr w:type="spellStart"/>
      <w:r w:rsidRPr="00DF5EDE">
        <w:rPr>
          <w:lang w:val="es-ES_tradnl"/>
        </w:rPr>
        <w:t>Macenko</w:t>
      </w:r>
      <w:proofErr w:type="spellEnd"/>
      <w:r w:rsidRPr="00DF5EDE">
        <w:rPr>
          <w:lang w:val="es-ES_tradnl"/>
        </w:rPr>
        <w:t xml:space="preserve">, M. et al. (2009). A </w:t>
      </w:r>
      <w:proofErr w:type="spellStart"/>
      <w:r w:rsidRPr="00DF5EDE">
        <w:rPr>
          <w:lang w:val="es-ES_tradnl"/>
        </w:rPr>
        <w:t>Method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for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Normalizing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Histology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Slides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for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Quantitative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Analysis</w:t>
      </w:r>
      <w:proofErr w:type="spellEnd"/>
      <w:r w:rsidRPr="00DF5EDE">
        <w:rPr>
          <w:lang w:val="es-ES_tradnl"/>
        </w:rPr>
        <w:t>. IEEE ISBI. https://www.cs.unc.edu/~mn/sites/default/files/macenko2009.pdf</w:t>
      </w:r>
    </w:p>
    <w:p w14:paraId="7A384D33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[4] </w:t>
      </w:r>
      <w:proofErr w:type="spellStart"/>
      <w:r w:rsidRPr="00DF5EDE">
        <w:rPr>
          <w:lang w:val="es-ES_tradnl"/>
        </w:rPr>
        <w:t>Vahadane</w:t>
      </w:r>
      <w:proofErr w:type="spellEnd"/>
      <w:r w:rsidRPr="00DF5EDE">
        <w:rPr>
          <w:lang w:val="es-ES_tradnl"/>
        </w:rPr>
        <w:t xml:space="preserve">, A. et al. (2016). </w:t>
      </w:r>
      <w:proofErr w:type="spellStart"/>
      <w:r w:rsidRPr="00DF5EDE">
        <w:rPr>
          <w:lang w:val="es-ES_tradnl"/>
        </w:rPr>
        <w:t>Structure-Preserving</w:t>
      </w:r>
      <w:proofErr w:type="spellEnd"/>
      <w:r w:rsidRPr="00DF5EDE">
        <w:rPr>
          <w:lang w:val="es-ES_tradnl"/>
        </w:rPr>
        <w:t xml:space="preserve"> Color </w:t>
      </w:r>
      <w:proofErr w:type="spellStart"/>
      <w:r w:rsidRPr="00DF5EDE">
        <w:rPr>
          <w:lang w:val="es-ES_tradnl"/>
        </w:rPr>
        <w:t>Normalization</w:t>
      </w:r>
      <w:proofErr w:type="spellEnd"/>
      <w:r w:rsidRPr="00DF5EDE">
        <w:rPr>
          <w:lang w:val="es-ES_tradnl"/>
        </w:rPr>
        <w:t xml:space="preserve"> and </w:t>
      </w:r>
      <w:proofErr w:type="spellStart"/>
      <w:r w:rsidRPr="00DF5EDE">
        <w:rPr>
          <w:lang w:val="es-ES_tradnl"/>
        </w:rPr>
        <w:t>Sparse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Stain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Separation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for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Histological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Images</w:t>
      </w:r>
      <w:proofErr w:type="spellEnd"/>
      <w:r w:rsidRPr="00DF5EDE">
        <w:rPr>
          <w:lang w:val="es-ES_tradnl"/>
        </w:rPr>
        <w:t xml:space="preserve">. IEEE </w:t>
      </w:r>
      <w:proofErr w:type="spellStart"/>
      <w:r w:rsidRPr="00DF5EDE">
        <w:rPr>
          <w:lang w:val="es-ES_tradnl"/>
        </w:rPr>
        <w:t>Transactions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on</w:t>
      </w:r>
      <w:proofErr w:type="spellEnd"/>
      <w:r w:rsidRPr="00DF5EDE">
        <w:rPr>
          <w:lang w:val="es-ES_tradnl"/>
        </w:rPr>
        <w:t xml:space="preserve"> Medical </w:t>
      </w:r>
      <w:proofErr w:type="spellStart"/>
      <w:r w:rsidRPr="00DF5EDE">
        <w:rPr>
          <w:lang w:val="es-ES_tradnl"/>
        </w:rPr>
        <w:t>Imaging</w:t>
      </w:r>
      <w:proofErr w:type="spellEnd"/>
      <w:r w:rsidRPr="00DF5EDE">
        <w:rPr>
          <w:lang w:val="es-ES_tradnl"/>
        </w:rPr>
        <w:t>, 35(8), 1962–1971. https://doi.org/10.1109/TMI.2016.2529665</w:t>
      </w:r>
    </w:p>
    <w:p w14:paraId="5CF69855" w14:textId="77777777" w:rsidR="00E02BE7" w:rsidRPr="00DF5EDE" w:rsidRDefault="00000000">
      <w:pPr>
        <w:rPr>
          <w:lang w:val="es-ES_tradnl"/>
        </w:rPr>
      </w:pPr>
      <w:r w:rsidRPr="00DF5EDE">
        <w:rPr>
          <w:lang w:val="es-ES_tradnl"/>
        </w:rPr>
        <w:t xml:space="preserve">[5] </w:t>
      </w:r>
      <w:proofErr w:type="spellStart"/>
      <w:r w:rsidRPr="00DF5EDE">
        <w:rPr>
          <w:lang w:val="es-ES_tradnl"/>
        </w:rPr>
        <w:t>OpenCV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documentation</w:t>
      </w:r>
      <w:proofErr w:type="spellEnd"/>
      <w:r w:rsidRPr="00DF5EDE">
        <w:rPr>
          <w:lang w:val="es-ES_tradnl"/>
        </w:rPr>
        <w:t xml:space="preserve">. Color </w:t>
      </w:r>
      <w:proofErr w:type="spellStart"/>
      <w:r w:rsidRPr="00DF5EDE">
        <w:rPr>
          <w:lang w:val="es-ES_tradnl"/>
        </w:rPr>
        <w:t>conversions</w:t>
      </w:r>
      <w:proofErr w:type="spellEnd"/>
      <w:r w:rsidRPr="00DF5EDE">
        <w:rPr>
          <w:lang w:val="es-ES_tradnl"/>
        </w:rPr>
        <w:t xml:space="preserve">; </w:t>
      </w:r>
      <w:proofErr w:type="spellStart"/>
      <w:r w:rsidRPr="00DF5EDE">
        <w:rPr>
          <w:lang w:val="es-ES_tradnl"/>
        </w:rPr>
        <w:t>thresholding</w:t>
      </w:r>
      <w:proofErr w:type="spellEnd"/>
      <w:r w:rsidRPr="00DF5EDE">
        <w:rPr>
          <w:lang w:val="es-ES_tradnl"/>
        </w:rPr>
        <w:t xml:space="preserve"> and </w:t>
      </w:r>
      <w:proofErr w:type="spellStart"/>
      <w:r w:rsidRPr="00DF5EDE">
        <w:rPr>
          <w:lang w:val="es-ES_tradnl"/>
        </w:rPr>
        <w:t>morphological</w:t>
      </w:r>
      <w:proofErr w:type="spellEnd"/>
      <w:r w:rsidRPr="00DF5EDE">
        <w:rPr>
          <w:lang w:val="es-ES_tradnl"/>
        </w:rPr>
        <w:t xml:space="preserve"> </w:t>
      </w:r>
      <w:proofErr w:type="spellStart"/>
      <w:r w:rsidRPr="00DF5EDE">
        <w:rPr>
          <w:lang w:val="es-ES_tradnl"/>
        </w:rPr>
        <w:t>transformations</w:t>
      </w:r>
      <w:proofErr w:type="spellEnd"/>
      <w:r w:rsidRPr="00DF5EDE">
        <w:rPr>
          <w:lang w:val="es-ES_tradnl"/>
        </w:rPr>
        <w:t>. https://docs.opencv.org/</w:t>
      </w:r>
    </w:p>
    <w:sectPr w:rsidR="00E02BE7" w:rsidRPr="00DF5EDE" w:rsidSect="00034616">
      <w:headerReference w:type="default" r:id="rId8"/>
      <w:footerReference w:type="default" r:id="rId9"/>
      <w:pgSz w:w="12240" w:h="15840"/>
      <w:pgMar w:top="1152" w:right="1296" w:bottom="1008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2DA8B1" w14:textId="77777777" w:rsidR="00BF0957" w:rsidRDefault="00BF0957">
      <w:pPr>
        <w:spacing w:after="0" w:line="240" w:lineRule="auto"/>
      </w:pPr>
      <w:r>
        <w:separator/>
      </w:r>
    </w:p>
  </w:endnote>
  <w:endnote w:type="continuationSeparator" w:id="0">
    <w:p w14:paraId="4E106157" w14:textId="77777777" w:rsidR="00BF0957" w:rsidRDefault="00BF09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9A97A6" w14:textId="2F7F827F" w:rsidR="00E02BE7" w:rsidRDefault="00E02BE7">
    <w:pPr>
      <w:pStyle w:val="Piedepgina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5EC49D" w14:textId="77777777" w:rsidR="00BF0957" w:rsidRDefault="00BF0957">
      <w:pPr>
        <w:spacing w:after="0" w:line="240" w:lineRule="auto"/>
      </w:pPr>
      <w:r>
        <w:separator/>
      </w:r>
    </w:p>
  </w:footnote>
  <w:footnote w:type="continuationSeparator" w:id="0">
    <w:p w14:paraId="1AED75AE" w14:textId="77777777" w:rsidR="00BF0957" w:rsidRDefault="00BF09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796FD1" w14:textId="1C3023E9" w:rsidR="00E02BE7" w:rsidRDefault="00000000">
    <w:pPr>
      <w:pStyle w:val="Descripcin"/>
    </w:pPr>
    <w:r>
      <w:t xml:space="preserve">ESTANCIA </w:t>
    </w:r>
    <w:r w:rsidR="00DF5EDE">
      <w:t xml:space="preserve">ACADÉMICA </w:t>
    </w:r>
    <w:proofErr w:type="gramStart"/>
    <w:r w:rsidR="00DF5EDE">
      <w:t>|</w:t>
    </w:r>
    <w:r>
      <w:t xml:space="preserve">  </w:t>
    </w:r>
    <w:r w:rsidR="00DF5EDE">
      <w:t>Semana</w:t>
    </w:r>
    <w:proofErr w:type="gramEnd"/>
    <w:r w:rsidR="00DF5EDE">
      <w:t xml:space="preserve"> 1 a 5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8573973">
    <w:abstractNumId w:val="8"/>
  </w:num>
  <w:num w:numId="2" w16cid:durableId="472259413">
    <w:abstractNumId w:val="6"/>
  </w:num>
  <w:num w:numId="3" w16cid:durableId="1070350423">
    <w:abstractNumId w:val="5"/>
  </w:num>
  <w:num w:numId="4" w16cid:durableId="1877037898">
    <w:abstractNumId w:val="4"/>
  </w:num>
  <w:num w:numId="5" w16cid:durableId="1722898693">
    <w:abstractNumId w:val="7"/>
  </w:num>
  <w:num w:numId="6" w16cid:durableId="1942104183">
    <w:abstractNumId w:val="3"/>
  </w:num>
  <w:num w:numId="7" w16cid:durableId="378869510">
    <w:abstractNumId w:val="2"/>
  </w:num>
  <w:num w:numId="8" w16cid:durableId="109396790">
    <w:abstractNumId w:val="1"/>
  </w:num>
  <w:num w:numId="9" w16cid:durableId="11517973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B6CB2"/>
    <w:rsid w:val="0015074B"/>
    <w:rsid w:val="0029639D"/>
    <w:rsid w:val="00326F90"/>
    <w:rsid w:val="00AA1D8D"/>
    <w:rsid w:val="00B47730"/>
    <w:rsid w:val="00BF0957"/>
    <w:rsid w:val="00CB0664"/>
    <w:rsid w:val="00DF5EDE"/>
    <w:rsid w:val="00E02BE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5871147"/>
  <w14:defaultImageDpi w14:val="300"/>
  <w15:docId w15:val="{E688812B-ACDE-7A48-86E2-ACB1B2418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Aptos" w:hAnsi="Aptos"/>
      <w:sz w:val="20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415D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8415D"/>
      <w:sz w:val="23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415D"/>
      <w:spacing w:val="5"/>
      <w:kern w:val="28"/>
      <w:sz w:val="48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1165</Words>
  <Characters>6946</Characters>
  <Application>Microsoft Office Word</Application>
  <DocSecurity>0</DocSecurity>
  <Lines>138</Lines>
  <Paragraphs>93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8018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luis el wicho diaz estrada</cp:lastModifiedBy>
  <cp:revision>2</cp:revision>
  <dcterms:created xsi:type="dcterms:W3CDTF">2026-10-23T17:52:00Z</dcterms:created>
  <dcterms:modified xsi:type="dcterms:W3CDTF">2026-10-23T17:52:00Z</dcterms:modified>
  <cp:category/>
</cp:coreProperties>
</file>