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3383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3383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3383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3383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3383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3383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018"/>
                    <w:gridCol w:w="12365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Position Date: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Sep-30-2025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Industries (CIQ/GICS):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Positions: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 xml:space="preserve">Geographies: 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All Geographies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3383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3383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383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Header/>
                                </w:trPr>
                                <w:tc>
                                  <w:tcPr>
                                    <w:tcW w:w="100%" w:type="pct"/>
                                    <w:shd w:val="clear" w:color="auto" w:fill="525252"/>
                                    <w:noWrap/>
                                    <w:tcMar>
                                      <w:top w:w="3.25pt" w:type="dxa"/>
                                      <w:start w:w="3.25pt" w:type="dxa"/>
                                      <w:bottom w:w="3.25pt" w:type="dxa"/>
                                      <w:end w:w="3.2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  <w:t>Equity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383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layout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99.8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3356"/>
                                    </w:tblGrid>
                                    <w:tr>
                                      <w:tblPrEx>
                                        <w:tblW w:w="99.8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3356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hui-box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3356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shd w:val="clear" w:color="auto" w:fill="525252"/>
                                                      <w:noWrap w:val="0"/>
                                                      <w:tcMar>
                                                        <w:top w:w="4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div"/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FFFFFF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FFFFFF"/>
                                                          <w:sz w:val="16"/>
                                                        </w:rPr>
                                                        <w:t>Holdings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00%" w:type="pct"/>
                                                      <w:noWrap/>
                                                      <w:tcMar>
                                                        <w:top w:w="1pt" w:type="dxa"/>
                                                        <w:start w:w="1pt" w:type="dxa"/>
                                                        <w:bottom w:w="1pt" w:type="dxa"/>
                                                        <w:end w:w="1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Style w:val="table"/>
                                                        <w:tblpPr w:leftFromText="0" w:rightFromText="0" w:topFromText="0" w:bottomFromText="0" w:vertAnchor="text" w:tblpY="1"/>
                                                        <w:tblOverlap w:val="never"/>
                                                        <w:tblW w:w="100%" w:type="pct"/>
                                                        <w:tblCellMar>
                                                          <w:top w:w="0.75pt" w:type="dxa"/>
                                                          <w:start w:w="0.75pt" w:type="dxa"/>
                                                          <w:bottom w:w="0.75pt" w:type="dxa"/>
                                                          <w:end w:w="0.75pt" w:type="dxa"/>
                                                        </w:tblCellMar>
                                                        <w:tblLook w:firstColumn="1" w:firstRow="1" w:lastColumn="1" w:lastRow="1" w:noVBand="1"/>
                                                      </w:tblPr>
                                                      <w:tblGrid>
                                                        <w:gridCol w:w="13356"/>
                                                      </w:tblGrid>
                                                      <w:tr>
                                                        <w:tblPrEx>
                                                          <w:tblW w:w="100%" w:type="pct"/>
                                                          <w:tblCellMar>
                                                            <w:top w:w="0.75pt" w:type="dxa"/>
                                                            <w:start w:w="0.75pt" w:type="dxa"/>
                                                            <w:bottom w:w="0.75pt" w:type="dxa"/>
                                                            <w:end w:w="0.75pt" w:type="dxa"/>
                                                          </w:tblCellMar>
                                                          <w:tblLook w:firstColumn="1" w:firstRow="1" w:lastColumn="1" w:lastRow="1" w:noVBand="1"/>
                                                        </w:tblPrEx>
                                                        <w:tc>
                                                          <w:tcPr>
                                                            <w:tcW w:w="100%" w:type="pct"/>
                                                            <w:noWrap/>
                                                            <w:tcMar>
                                                              <w:top w:w="1pt" w:type="dxa"/>
                                                              <w:start w:w="1pt" w:type="dxa"/>
                                                              <w:bottom w:w="1pt" w:type="dxa"/>
                                                              <w:end w:w="1pt" w:type="dxa"/>
                                                            </w:tcMar>
                                                            <w:vAlign w:val="top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Style w:val="tablehui-grid"/>
                                                              <w:tblpPr w:leftFromText="0" w:rightFromText="0" w:topFromText="0" w:bottomFromText="0" w:vertAnchor="text" w:tblpY="1"/>
                                                              <w:tblOverlap w:val="never"/>
                                                              <w:tblW w:w="100%" w:type="pct"/>
                                                              <w:tblCellMar>
                                                                <w:top w:w="0.75pt" w:type="dxa"/>
                                                                <w:start w:w="0.75pt" w:type="dxa"/>
                                                                <w:bottom w:w="0.75pt" w:type="dxa"/>
                                                                <w:end w:w="0.75pt" w:type="dxa"/>
                                                              </w:tblCellMar>
                                                              <w:tblLook w:firstColumn="1" w:firstRow="1" w:lastColumn="1" w:lastRow="1" w:noVBand="1"/>
                                                            </w:tblPr>
                                                            <w:tblGrid>
                                                              <w:gridCol w:w="875"/>
                                                              <w:gridCol w:w="1129"/>
                                                              <w:gridCol w:w="809"/>
                                                              <w:gridCol w:w="838"/>
                                                              <w:gridCol w:w="963"/>
                                                              <w:gridCol w:w="541"/>
                                                              <w:gridCol w:w="693"/>
                                                              <w:gridCol w:w="648"/>
                                                              <w:gridCol w:w="624"/>
                                                              <w:gridCol w:w="872"/>
                                                              <w:gridCol w:w="1236"/>
                                                              <w:gridCol w:w="521"/>
                                                              <w:gridCol w:w="734"/>
                                                              <w:gridCol w:w="1063"/>
                                                              <w:gridCol w:w="898"/>
                                                              <w:gridCol w:w="912"/>
                                                            </w:tblGrid>
                                                            <w:tr>
                                                              <w:tblPrEx>
                                                                <w:tblW w:w="100%" w:type="pct"/>
                                                                <w:tblCellMar>
                                                                  <w:top w:w="0.75pt" w:type="dxa"/>
                                                                  <w:start w:w="0.75pt" w:type="dxa"/>
                                                                  <w:bottom w:w="0.75pt" w:type="dxa"/>
                                                                  <w:end w:w="0.75pt" w:type="dxa"/>
                                                                </w:tblCellMar>
                                                                <w:tblLook w:firstColumn="1" w:firstRow="1" w:lastColumn="1" w:lastRow="1" w:noVBand="1"/>
                                                              </w:tblPrEx>
                                                              <w:trPr>
                                                                <w:tblHeader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16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Company Name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Exchange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6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Security Type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Shares Equivalent Held (actual)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8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Percent of Common Shares Outstanding (%)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% of Equity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Market Value (Mex$M)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Change in Shares (actual)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Change in Shares (%)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6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Position Date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4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Source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4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Funds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Region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Corporate Headquarters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Sector (CIQ/GICS)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shd w:val="clear" w:color="auto" w:fill="F2F2F2"/>
                                                                  <w:noWrap w:val="0"/>
                                                                  <w:tcMar>
                                                                    <w:top w:w="1.75pt" w:type="dxa"/>
                                                                    <w:start w:w="1.75pt" w:type="dxa"/>
                                                                    <w:bottom w:w="1.75pt" w:type="dxa"/>
                                                                    <w:end w:w="1.75pt" w:type="dxa"/>
                                                                  </w:tcMar>
                                                                  <w:vAlign w:val="bottom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/>
                                                                      <w:bCs/>
                                                                      <w:i w:val="0"/>
                                                                      <w:iCs w:val="0"/>
                                                                      <w:caps/>
                                                                      <w:smallCaps w:val="0"/>
                                                                      <w:color w:val="000000"/>
                                                                      <w:sz w:val="15"/>
                                                                      <w:szCs w:val="17"/>
                                                                    </w:rPr>
                                                                    <w:t>Primary Industry (CIQ/GICS)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  <w:tr>
                                                              <w:tblPrEx>
                                                                <w:tblW w:w="100%" w:type="pct"/>
                                                                <w:tblCellMar>
                                                                  <w:top w:w="0.75pt" w:type="dxa"/>
                                                                  <w:start w:w="0.75pt" w:type="dxa"/>
                                                                  <w:bottom w:w="0.75pt" w:type="dxa"/>
                                                                  <w:end w:w="0.75pt" w:type="dxa"/>
                                                                </w:tblCellMar>
                                                                <w:tblLook w:firstColumn="1" w:firstRow="1" w:lastColumn="1" w:lastRow="1" w:noVBand="1"/>
                                                              </w:tblPrEx>
                                                              <w:tc>
                                                                <w:tcPr>
                                                                  <w:tcW w:w="16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Zitopek a.d.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BELEX:ZTPK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6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Common Equity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208,294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8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84.02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NA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556.6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7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0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NA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6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7/10/2025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4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Exchange Announcement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4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end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NA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Europe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Serbia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5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Consumer Staples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  <w:tc>
                                                                <w:tcPr>
                                                                  <w:tcW w:w="10%" w:type="pct"/>
                                                                  <w:tcBorders>
                                                                    <w:top w:val="single" w:sz="6" w:space="0" w:color="E3E3E3"/>
                                                                  </w:tcBorders>
                                                                  <w:shd w:val="clear" w:color="auto" w:fill="F9F9F9"/>
                                                                  <w:noWrap w:val="0"/>
                                                                  <w:tcMar>
                                                                    <w:top w:w="4.1pt" w:type="dxa"/>
                                                                    <w:start w:w="4pt" w:type="dxa"/>
                                                                    <w:bottom w:w="4pt" w:type="dxa"/>
                                                                    <w:end w:w="4pt" w:type="dxa"/>
                                                                  </w:tcMar>
                                                                  <w:vAlign w:val="top"/>
                                                                  <w:hideMark/>
                                                                </w:tcPr>
                                                                <w:p>
                                                                  <w:pPr>
                                                                    <w:jc w:val="start"/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b w:val="0"/>
                                                                      <w:bCs w:val="0"/>
                                                                      <w:i w:val="0"/>
                                                                      <w:iCs w:val="0"/>
                                                                      <w:smallCaps w:val="0"/>
                                                                      <w:color w:val="000000"/>
                                                                      <w:sz w:val="16"/>
                                                                    </w:rPr>
                                                                    <w:t>Packaged Foods and Meats</w:t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>
                                                            <w:pPr>
                                                              <w:rPr>
                                                                <w:b w:val="0"/>
                                                                <w:bCs w:val="0"/>
                                                                <w:i w:val="0"/>
                                                                <w:iCs w:val="0"/>
                                                                <w:smallCaps w:val="0"/>
                                                                <w:color w:val="000000"/>
                                                                <w:sz w:val="16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>
                                                      <w:pP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383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noWrap w:val="0"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center"/>
                                    <w:hideMark/>
                                  </w:tcPr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383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rPr>
                                  <w:tblHeader/>
                                </w:trPr>
                                <w:tc>
                                  <w:tcPr>
                                    <w:tcW w:w="100%" w:type="pct"/>
                                    <w:shd w:val="clear" w:color="auto" w:fill="525252"/>
                                    <w:noWrap/>
                                    <w:tcMar>
                                      <w:top w:w="3.25pt" w:type="dxa"/>
                                      <w:start w:w="3.25pt" w:type="dxa"/>
                                      <w:bottom w:w="3.25pt" w:type="dxa"/>
                                      <w:end w:w="3.25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i w:val="0"/>
                                        <w:iCs w:val="0"/>
                                        <w:smallCaps w:val="0"/>
                                        <w:color w:val="FFFFFF"/>
                                        <w:sz w:val="16"/>
                                      </w:rPr>
                                      <w:t>Debt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3383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p>
                                    <w:pPr>
                                      <w:jc w:val="start"/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2240" w:h="15840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7010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7010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5003"/>
      <w:gridCol w:w="6037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523"/>
      <w:gridCol w:w="517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732237625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Public Holdings Detailed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0618"/>
      <w:gridCol w:w="422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48594916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Public Holdings Detailed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10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7010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table" w:customStyle="1" w:styleId="hui-layout">
    <w:name w:val="hui-layout"/>
    <w:basedOn w:val="TableNormal"/>
    <w:tblPr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