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2015FQ3 filed Oct 22, 2015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FQ3 2015(Sep-30-2015)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13"/>
                                                  <w:gridCol w:w="1870"/>
                                                  <w:gridCol w:w="961"/>
                                                  <w:gridCol w:w="881"/>
                                                  <w:gridCol w:w="1049"/>
                                                  <w:gridCol w:w="779"/>
                                                  <w:gridCol w:w="793"/>
                                                  <w:gridCol w:w="804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04"/>
                                                  <w:gridCol w:w="1321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 Revolving Credit Line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469,827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 Revolving Credit Line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223,438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 Revolving Credit Line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1,206,690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2.2400%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 Revolving Credit Line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1,190,511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Exchange Traded Securities BIMBO 09 U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3,750,264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Exchange Traded Securities BIMBO 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Aug-03-2018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34,805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13,475,513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13,475,513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13,475,513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8,503,650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Lines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+ 90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Nov-28-2014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Bank Credit with National Financiera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16,442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Feb-28-2016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Bank Credit with National Financiera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281,340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Dec-09-2015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Bank Credit with Subsidiaries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5,311,032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Mar-30-2019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03764731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19397022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