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2020FQ1 filed Apr 27, 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2020(Mar-31-2020)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16,437,428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4,702,440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18,809,760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18,809,760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14,107,320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15,282,930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11,756,100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30,019,653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3,343,489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9641093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4342483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