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2021FQ3 filed Oct 28, 2021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2021(Sep-30-2021)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4,016,770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16,244,800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12,183,600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12,080,039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13,198,900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10,153,000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29,241,891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6,440,460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435254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288268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