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599"/>
                    <w:gridCol w:w="1044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Agency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Global Ratings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Header/>
                          </w:trPr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col-md-4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22.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22.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ratings-box-outer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14pt" w:type="dxa"/>
                                                      <w:noWrap w:val="0"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ratings-box-outerratings-box"/>
                                                        <w:tblpPr w:leftFromText="0" w:rightFromText="0" w:topFromText="0" w:bottomFromText="300" w:vertAnchor="text" w:tblpY="1"/>
                                                        <w:tblOverlap w:val="never"/>
                                                        <w:tblW w:w="100%" w:type="pct"/>
                                                        <w:tblBorders>
                                                          <w:top w:val="single" w:sz="6" w:space="0" w:color="BFBFBF"/>
                                                          <w:start w:val="single" w:sz="6" w:space="0" w:color="BFBFBF"/>
                                                          <w:bottom w:val="single" w:sz="6" w:space="0" w:color="BFBFBF"/>
                                                          <w:end w:val="single" w:sz="6" w:space="0" w:color="BFBFBF"/>
                                                        </w:tblBorders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1010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Borders>
                                                            <w:top w:val="single" w:sz="6" w:space="0" w:color="BFBFBF"/>
                                                            <w:start w:val="single" w:sz="6" w:space="0" w:color="BFBFBF"/>
                                                            <w:bottom w:val="single" w:sz="6" w:space="0" w:color="BFBFBF"/>
                                                            <w:end w:val="single" w:sz="6" w:space="0" w:color="BFBFBF"/>
                                                          </w:tblBorders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14.75pt" w:type="dxa"/>
                                                            <w:noWrap w:val="0"/>
                                                            <w:tcMar>
                                                              <w:top w:w="1.1pt" w:type="dxa"/>
                                                              <w:start w:w="1.1pt" w:type="dxa"/>
                                                              <w:bottom w:w="1pt" w:type="dxa"/>
                                                              <w:end w:w="1.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ratings-box-outertable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11010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14pt" w:type="dxa"/>
                                                                  <w:noWrap w:val="0"/>
                                                                  <w:tcMar>
                                                                    <w:top w:w="1pt" w:type="dxa"/>
                                                                    <w:start w:w="1pt" w:type="dxa"/>
                                                                    <w:bottom w:w="1pt" w:type="dxa"/>
                                                                    <w:end w:w="1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Style w:val="ratings-box-outerratings"/>
                                                                    <w:tblpPr w:leftFromText="0" w:rightFromText="0" w:topFromText="0" w:bottomFromText="0" w:vertAnchor="text" w:tblpY="1"/>
                                                                    <w:tblOverlap w:val="never"/>
                                                                    <w:tblW w:w="100%" w:type="pct"/>
                                                                    <w:tblCellMar>
                                                                      <w:top w:w="15pt" w:type="dxa"/>
                                                                      <w:start w:w="11.25pt" w:type="dxa"/>
                                                                      <w:bottom w:w="3.75pt" w:type="dxa"/>
                                                                      <w:end w:w="11.25pt" w:type="dxa"/>
                                                                    </w:tblCellMar>
                                                                    <w:tblLook w:firstColumn="1" w:firstRow="1" w:lastColumn="1" w:lastRow="1" w:noVBand="1"/>
                                                                  </w:tblPr>
                                                                  <w:tblGrid>
                                                                    <w:gridCol w:w="11010"/>
                                                                  </w:tblGrid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table"/>
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CellMar>
                                                                                  <w:top w:w="0.75pt" w:type="dxa"/>
                                                                                  <w:start w:w="0.75pt" w:type="dxa"/>
                                                                                  <w:bottom w:w="0.75pt" w:type="dxa"/>
                                                                                  <w:end w:w="0.75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.75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.75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p>
                                                                                    <w:pPr>
                                                                                      <w:jc w:val="start"/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58"/>
                                                                                        <w:szCs w:val="6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58"/>
                                                                                        <w:szCs w:val="60"/>
                                                                                      </w:rPr>
                                                                                      <w:t>BBB+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58"/>
                                                                                  <w:szCs w:val="6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/>
                                                                            <w:bCs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58"/>
                                                                            <w:szCs w:val="6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>
                                                                  <w:pP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14.75pt" w:type="dxa"/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.1pt" w:type="dxa"/>
                                                              <w:bottom w:w="1.1pt" w:type="dxa"/>
                                                              <w:end w:w="1.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ratings-box-outertable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11010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14pt" w:type="dxa"/>
                                                                  <w:noWrap w:val="0"/>
                                                                  <w:tcMar>
                                                                    <w:top w:w="1pt" w:type="dxa"/>
                                                                    <w:start w:w="1pt" w:type="dxa"/>
                                                                    <w:bottom w:w="1pt" w:type="dxa"/>
                                                                    <w:end w:w="1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Style w:val="ratings-box-outerratings-desc"/>
                                                                    <w:tblpPr w:leftFromText="0" w:rightFromText="0" w:topFromText="0" w:bottomFromText="0" w:vertAnchor="text" w:tblpY="1"/>
                                                                    <w:tblOverlap w:val="never"/>
                                                                    <w:tblW w:w="100%" w:type="pct"/>
                                                                    <w:shd w:val="clear" w:color="auto" w:fill="E3E3E3"/>
                                                                    <w:tblCellMar>
                                                                      <w:top w:w="15pt" w:type="dxa"/>
                                                                      <w:start w:w="11.25pt" w:type="dxa"/>
                                                                      <w:bottom w:w="3.75pt" w:type="dxa"/>
                                                                      <w:end w:w="11.25pt" w:type="dxa"/>
                                                                    </w:tblCellMar>
                                                                    <w:tblLook w:firstColumn="1" w:firstRow="1" w:lastColumn="1" w:lastRow="1" w:noVBand="1"/>
                                                                  </w:tblPr>
                                                                  <w:tblGrid>
                                                                    <w:gridCol w:w="11010"/>
                                                                  </w:tblGrid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shd w:val="clear" w:color="auto" w:fill="E3E3E3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shd w:val="clear" w:color="auto" w:fill="E3E3E3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ratings-desctitle"/>
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Borders>
                                                                                  <w:bottom w:val="single" w:sz="12" w:space="0" w:color="767676"/>
                                                                                </w:tblBorders>
                                                                                <w:tblCellMar>
                                                                                  <w:top w:w="0.75pt" w:type="dxa"/>
                                                                                  <w:start w:w="0.75pt" w:type="dxa"/>
                                                                                  <w:bottom w:w="0pt" w:type="dxa"/>
                                                                                  <w:end w:w="0.75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Borders>
                                                                                    <w:bottom w:val="single" w:sz="12" w:space="0" w:color="767676"/>
                                                                                  </w:tblBorders>
                                                                                  <w:tblCellMar>
                                                                                    <w:top w:w="0.75pt" w:type="dxa"/>
                                                                                    <w:start w:w="0.75pt" w:type="dxa"/>
                                                                                    <w:bottom w:w="0pt" w:type="dxa"/>
                                                                                    <w:end w:w="0.75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.5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9"/>
                                                                                                    <w:szCs w:val="21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9"/>
                                                                                                    <w:szCs w:val="21"/>
                                                                                                  </w:rPr>
                                                                                                  <w:t>S&amp;P Global Ratings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/>
                                                                                              <w:bCs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9"/>
                                                                                              <w:szCs w:val="21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9"/>
                                                                                        <w:szCs w:val="21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 w:val="0"/>
                                                                            <w:bCs w:val="0"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shd w:val="clear" w:color="auto" w:fill="E3E3E3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shd w:val="clear" w:color="auto" w:fill="E3E3E3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ratings-descdetail"/>
                                                                                <w:tblpPr w:leftFromText="0" w:rightFromText="0" w:topFromText="75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CellMar>
                                                                                  <w:top w:w="0pt" w:type="dxa"/>
                                                                                  <w:start w:w="0.75pt" w:type="dxa"/>
                                                                                  <w:bottom w:w="0.75pt" w:type="dxa"/>
                                                                                  <w:end w:w="0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Issuer Credit Rating (Foreign Currency LT)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3/29/2023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 w:val="0"/>
                                                                            <w:bCs w:val="0"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>
                                                                    <w:tblPrEx>
                                                                      <w:tblW w:w="100%" w:type="pct"/>
                                                                      <w:shd w:val="clear" w:color="auto" w:fill="E3E3E3"/>
                                                                      <w:tblCellMar>
                                                                        <w:top w:w="15pt" w:type="dxa"/>
                                                                        <w:start w:w="11.25pt" w:type="dxa"/>
                                                                        <w:bottom w:w="3.75pt" w:type="dxa"/>
                                                                        <w:end w:w="11.25pt" w:type="dxa"/>
                                                                      </w:tblCellMar>
                                                                      <w:tblLook w:firstColumn="1" w:firstRow="1" w:lastColumn="1" w:lastRow="1" w:noVBand="1"/>
                                                                    </w:tblPrEx>
                                                                    <w:tc>
                                                                      <w:tcPr>
                                                                        <w:tcW w:w="114pt" w:type="dxa"/>
                                                                        <w:shd w:val="clear" w:color="auto" w:fill="E3E3E3"/>
                                                                        <w:noWrap w:val="0"/>
                                                                        <w:tcMar>
                                                                          <w:top w:w="1pt" w:type="dxa"/>
                                                                          <w:start w:w="1pt" w:type="dxa"/>
                                                                          <w:bottom w:w="1pt" w:type="dxa"/>
                                                                          <w:end w:w="1pt" w:type="dxa"/>
                                                                        </w:tcMar>
                                                                        <w:vAlign w:val="top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Style w:val="ratings-box-outertable"/>
                                                                          <w:tblpPr w:leftFromText="0" w:rightFromText="0" w:topFromText="0" w:bottomFromText="0" w:vertAnchor="text" w:tblpY="1"/>
                                                                          <w:tblOverlap w:val="never"/>
                                                                          <w:tblW w:w="100%" w:type="pct"/>
                                                                          <w:tblCellMar>
                                                                            <w:top w:w="0.75pt" w:type="dxa"/>
                                                                            <w:start w:w="0.75pt" w:type="dxa"/>
                                                                            <w:bottom w:w="0.75pt" w:type="dxa"/>
                                                                            <w:end w:w="0.75pt" w:type="dxa"/>
                                                                          </w:tblCellMar>
                                                                          <w:tblLook w:firstColumn="1" w:firstRow="1" w:lastColumn="1" w:lastRow="1" w:noVBand="1"/>
                                                                        </w:tblPr>
                                                                        <w:tblGrid>
                                                                          <w:gridCol w:w="11010"/>
                                                                        </w:tblGrid>
                                                                        <w:tr>
                                                                          <w:tblPrEx>
                                                                            <w:tblW w:w="100%" w:type="pct"/>
                                                                            <w:tblCellMar>
                                                                              <w:top w:w="0.75pt" w:type="dxa"/>
                                                                              <w:start w:w="0.75pt" w:type="dxa"/>
                                                                              <w:bottom w:w="0.75pt" w:type="dxa"/>
                                                                              <w:end w:w="0.75pt" w:type="dxa"/>
                                                                            </w:tblCellMar>
                                                                            <w:tblLook w:firstColumn="1" w:firstRow="1" w:lastColumn="1" w:lastRow="1" w:noVBand="1"/>
                                                                          </w:tblPrEx>
                                                                          <w:tc>
                                                                            <w:tcPr>
                                                                              <w:tcW w:w="114pt" w:type="dxa"/>
                                                                              <w:noWrap w:val="0"/>
                                                                              <w:tcMar>
                                                                                <w:top w:w="1pt" w:type="dxa"/>
                                                                                <w:start w:w="1pt" w:type="dxa"/>
                                                                                <w:bottom w:w="1pt" w:type="dxa"/>
                                                                                <w:end w:w="1pt" w:type="dxa"/>
                                                                              </w:tcMar>
                                                                              <w:vAlign w:val="top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Style w:val="ratings-box-outerratings-descdetail"/>
                                                                                <w:tblpPr w:leftFromText="0" w:rightFromText="0" w:topFromText="75" w:bottomFromText="0" w:vertAnchor="text" w:tblpY="1"/>
                                                                                <w:tblOverlap w:val="never"/>
                                                                                <w:tblW w:w="100%" w:type="pct"/>
                                                                                <w:tblCellMar>
                                                                                  <w:top w:w="0pt" w:type="dxa"/>
                                                                                  <w:start w:w="0.75pt" w:type="dxa"/>
                                                                                  <w:bottom w:w="0.75pt" w:type="dxa"/>
                                                                                  <w:end w:w="0pt" w:type="dxa"/>
                                                                                </w:tblCellMar>
                                                                                <w:tblLook w:firstColumn="1" w:firstRow="1" w:lastColumn="1" w:lastRow="1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11010"/>
                                                                              </w:tblGrid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CreditWatch/Outlook: Negative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  <w:tr>
                                                                                <w:tblPrEx>
                                                                                  <w:tblW w:w="100%" w:type="pct"/>
                                                                                  <w:tblCellMar>
                                                                                    <w:top w:w="0pt" w:type="dxa"/>
                                                                                    <w:start w:w="0.75pt" w:type="dxa"/>
                                                                                    <w:bottom w:w="0.75pt" w:type="dxa"/>
                                                                                    <w:end w:w="0pt" w:type="dxa"/>
                                                                                  </w:tblCellMar>
                                                                                  <w:tblLook w:firstColumn="1" w:firstRow="1" w:lastColumn="1" w:lastRow="1" w:noVBand="1"/>
                                                                                </w:tblPrEx>
                                                                                <w:tc>
                                                                                  <w:tcPr>
                                                                                    <w:tcW w:w="114pt" w:type="dxa"/>
                                                                                    <w:noWrap w:val="0"/>
                                                                                    <w:tcMar>
                                                                                      <w:top w:w="1pt" w:type="dxa"/>
                                                                                      <w:start w:w="1pt" w:type="dxa"/>
                                                                                      <w:bottom w:w="1pt" w:type="dxa"/>
                                                                                      <w:end w:w="1pt" w:type="dxa"/>
                                                                                    </w:tcMar>
                                                                                    <w:vAlign w:val="top"/>
                                                                                    <w:hideMark/>
                                                                                  </w:tcPr>
                                                                                  <w:tbl>
                                                                                    <w:tblPr>
                                                                                      <w:tblStyle w:val="ratings-box-outertable"/>
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<w:tblOverlap w:val="never"/>
                                                                                      <w:tblW w:w="100%" w:type="pct"/>
                                                                                      <w:tblCellMar>
                                                                                        <w:top w:w="0.75pt" w:type="dxa"/>
                                                                                        <w:start w:w="0.75pt" w:type="dxa"/>
                                                                                        <w:bottom w:w="0.75pt" w:type="dxa"/>
                                                                                        <w:end w:w="0.75pt" w:type="dxa"/>
                                                                                      </w:tblCellMar>
                                                                                      <w:tblLook w:firstColumn="1" w:firstRow="1" w:lastColumn="1" w:lastRow="1" w:noVBand="1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1101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blPrEx>
                                                                                        <w:tblW w:w="100%" w:type="pct"/>
                                                                                        <w:tblCellMar>
                                                                                          <w:top w:w="0.75pt" w:type="dxa"/>
                                                                                          <w:start w:w="0.75pt" w:type="dxa"/>
                                                                                          <w:bottom w:w="0.75pt" w:type="dxa"/>
                                                                                          <w:end w:w="0.75pt" w:type="dxa"/>
                                                                                        </w:tblCellMar>
                                                                                        <w:tblLook w:firstColumn="1" w:firstRow="1" w:lastColumn="1" w:lastRow="1" w:noVBand="1"/>
                                                                                      </w:tblPrEx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w="114pt" w:type="dxa"/>
                                                                                          <w:noWrap w:val="0"/>
                                                                                          <w:tcMar>
                                                                                            <w:top w:w="1pt" w:type="dxa"/>
                                                                                            <w:start w:w="1pt" w:type="dxa"/>
                                                                                            <w:bottom w:w="1pt" w:type="dxa"/>
                                                                                            <w:end w:w="1pt" w:type="dxa"/>
                                                                                          </w:tcMar>
                                                                                          <w:vAlign w:val="top"/>
                                                                                          <w:hideMark/>
                                                                                        </w:tcPr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Style w:val="ratings-box-outertable"/>
                                                                                            <w:tblpPr w:leftFromText="0" w:rightFromText="0" w:topFromText="0" w:bottomFromText="0" w:vertAnchor="text" w:tblpY="1"/>
                                                                                            <w:tblOverlap w:val="never"/>
                                                                                            <w:tblW w:w="100%" w:type="pct"/>
                                                                                            <w:tblCellMar>
                                                                                              <w:top w:w="0.75pt" w:type="dxa"/>
                                                                                              <w:start w:w="0.75pt" w:type="dxa"/>
                                                                                              <w:bottom w:w="0.75pt" w:type="dxa"/>
                                                                                              <w:end w:w="0.75pt" w:type="dxa"/>
                                                                                            </w:tblCellMar>
                                                                                            <w:tblLook w:firstColumn="1" w:firstRow="1" w:lastColumn="1" w:lastRow="1" w:noVBand="1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1101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blPrEx>
                                                                                              <w:tblW w:w="100%" w:type="pct"/>
                                                                                              <w:tblCellMar>
                                                                                                <w:top w:w="0.75pt" w:type="dxa"/>
                                                                                                <w:start w:w="0.75pt" w:type="dxa"/>
                                                                                                <w:bottom w:w="0.75pt" w:type="dxa"/>
                                                                                                <w:end w:w="0.75pt" w:type="dxa"/>
                                                                                              </w:tblCellMar>
                                                                                              <w:tblLook w:firstColumn="1" w:firstRow="1" w:lastColumn="1" w:lastRow="1" w:noVBand="1"/>
                                                                                            </w:tblPrEx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w="114pt" w:type="dxa"/>
                                                                                                <w:noWrap w:val="0"/>
                                                                                                <w:tcMar>
                                                                                                  <w:top w:w="1pt" w:type="dxa"/>
                                                                                                  <w:start w:w="1pt" w:type="dxa"/>
                                                                                                  <w:bottom w:w="1pt" w:type="dxa"/>
                                                                                                  <w:end w:w="1pt" w:type="dxa"/>
                                                                                                </w:tcMar>
                                                                                                <w:vAlign w:val="top"/>
                                                                                                <w:hideMark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pPr>
                                                                                                  <w:jc w:val="start"/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b w:val="0"/>
                                                                                                    <w:bCs w:val="0"/>
                                                                                                    <w:i w:val="0"/>
                                                                                                    <w:iCs w:val="0"/>
                                                                                                    <w:smallCaps w:val="0"/>
                                                                                                    <w:color w:val="000000"/>
                                                                                                    <w:sz w:val="16"/>
                                                                                                  </w:rPr>
                                                                                                  <w:t>3/20/2025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b w:val="0"/>
                                                                                              <w:bCs w:val="0"/>
                                                                                              <w:i w:val="0"/>
                                                                                              <w:iCs w:val="0"/>
                                                                                              <w:smallCaps w:val="0"/>
                                                                                              <w:color w:val="000000"/>
                                                                                              <w:sz w:val="16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>
                                                                                    <w:pPr>
                                                                                      <w:rPr>
                                                                                        <w:b w:val="0"/>
                                                                                        <w:bCs w:val="0"/>
                                                                                        <w:i w:val="0"/>
                                                                                        <w:iCs w:val="0"/>
                                                                                        <w:smallCaps w:val="0"/>
                                                                                        <w:color w:val="000000"/>
                                                                                        <w:sz w:val="15"/>
                                                                                        <w:szCs w:val="17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>
                                                                              <w:pPr>
                                                                                <w:rPr>
                                                                                  <w:b w:val="0"/>
                                                                                  <w:bCs w:val="0"/>
                                                                                  <w:i w:val="0"/>
                                                                                  <w:iCs w:val="0"/>
                                                                                  <w:smallCaps w:val="0"/>
                                                                                  <w:color w:val="000000"/>
                                                                                  <w:sz w:val="16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>
                                                                        <w:pPr>
                                                                          <w:rPr>
                                                                            <w:b w:val="0"/>
                                                                            <w:bCs w:val="0"/>
                                                                            <w:i w:val="0"/>
                                                                            <w:iCs w:val="0"/>
                                                                            <w:smallCaps w:val="0"/>
                                                                            <w:color w:val="000000"/>
                                                                            <w:sz w:val="16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>
                                                                  <w:pP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Current Ratings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S&amp;P GLOBAL RATINGS (S&amp;P Entity Name:Grupo Bimbo S.A.B. de C.V.)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884"/>
                                                  <w:gridCol w:w="972"/>
                                                  <w:gridCol w:w="1404"/>
                                                  <w:gridCol w:w="1030"/>
                                                  <w:gridCol w:w="976"/>
                                                  <w:gridCol w:w="1636"/>
                                                  <w:gridCol w:w="1069"/>
                                                  <w:gridCol w:w="1069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3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Rating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Rating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Rating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Last Review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Previous Rating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Action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CreditWatch/ Outlook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CreditWatch/ Outlook Date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Issuer Credit Rating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Foreign Currency LT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BBB+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3/29/2023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BBB+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CreditWatch/Outlook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Negative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3/20/2025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Currency LT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BBB+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3/29/2023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BBB+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CreditWatch/Outlook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Negative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3/20/2025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CaVal (Mexico) National Scale LT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mxAAA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3/29/2023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9/14/2026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mxAA+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Upgrade | CreditWatch/Outlook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Stable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3/29/2023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CaVal (Mexico) National Scale ST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mxA-1+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12/6/2024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9/14/2026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Rating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Ratings History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Subsidiaries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hui-grid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2299"/>
                                      <w:gridCol w:w="1281"/>
                                      <w:gridCol w:w="2195"/>
                                      <w:gridCol w:w="755"/>
                                      <w:gridCol w:w="961"/>
                                      <w:gridCol w:w="786"/>
                                      <w:gridCol w:w="857"/>
                                      <w:gridCol w:w="953"/>
                                      <w:gridCol w:w="953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w="4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Subsidiary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Agency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Debt Type (Rating Type)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Rating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Rating Date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Last Review Date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Previous Rating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CreditWatch / Outlook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shd w:val="clear" w:color="auto" w:fill="F2F2F2"/>
                                          <w:noWrap w:val="0"/>
                                          <w:tcMar>
                                            <w:top w:w="1.75pt" w:type="dxa"/>
                                            <w:start w:w="1.75pt" w:type="dxa"/>
                                            <w:bottom w:w="1.75pt" w:type="dxa"/>
                                            <w:end w:w="1.75pt" w:type="dxa"/>
                                          </w:tcMar>
                                          <w:vAlign w:val="bottom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caps/>
                                              <w:smallCaps w:val="0"/>
                                              <w:color w:val="000000"/>
                                              <w:sz w:val="15"/>
                                              <w:szCs w:val="17"/>
                                            </w:rPr>
                                            <w:t>CreditWatch / Outlook Date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4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Compañía de Alimentos Fargo SA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S&amp;P Global Ratings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Issuer Credit Rating (Foreign Currency LT)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6/25/2003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6/25/2003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4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Earthgrains Bakery Group, Inc.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S&amp;P Global Ratings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Issuer Credit Rating (Foreign Currency LT)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8/2/1996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AA-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NR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FFFFF"/>
                                          <w:noWrap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8/2/1996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Program Ratings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Source : S&amp;P Global Ratings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Program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618"/>
                                                  <w:gridCol w:w="1068"/>
                                                  <w:gridCol w:w="1059"/>
                                                  <w:gridCol w:w="1077"/>
                                                  <w:gridCol w:w="1058"/>
                                                  <w:gridCol w:w="1085"/>
                                                  <w:gridCol w:w="1085"/>
                                                  <w:gridCol w:w="995"/>
                                                  <w:gridCol w:w="99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2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Debt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Rating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Rating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Rating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Last Review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7.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Credit/Watch Outlook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7.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Credit/Watch Outlook Date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MXN5 bil S-T Debt prog ser BIMBO 12/05/2024: S-T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CaVal (Mexico) National Scale ST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mxA-1+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12/6/2024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9/14/2026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7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7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10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10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10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10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10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 w:val="0"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3390"/>
                                                        <w:gridCol w:w="520"/>
                                                      </w:tblGrid>
                                                      <w:tr>
                                                        <w:tblPrEx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.75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  <w:t xml:space="preserve">S&amp;P Credit Ratings and Research provided by </w:t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noWrap w:val="0"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strike w:val="0"/>
                                                                <w:color w:val="000000"/>
                                                                <w:u w:val="none"/>
                                                              </w:rPr>
                                                              <w:drawing>
                                                                <wp:inline>
                                                                  <wp:extent cx="304843" cy="304843"/>
                                                                  <wp:docPr id="100001" name="" descr="S&amp;P Rating Logo"/>
                                                                  <wp:cNvGraphicFramePr>
                                                                    <a:graphicFrameLocks xmlns:a="http://purl.oclc.org/ooxml/drawingml/main" noChangeAspect="1"/>
                                                                  </wp:cNvGraphicFramePr>
                                                                  <a:graphic xmlns:a="http://purl.oclc.org/ooxml/drawingml/main">
                                                                    <a:graphicData uri="http://purl.oclc.org/ooxml/drawingml/picture">
                                                                      <pic:pic xmlns:pic="http://purl.oclc.org/ooxml/drawingml/picture">
                                                                        <pic:nvPicPr>
                                                                          <pic:cNvPr id="1200637733" name=""/>
                                                                          <pic:cNvPicPr>
                                                                            <a:picLocks noChangeAspect="1"/>
                                                                          </pic:cNvPicPr>
                                                                        </pic:nvPicPr>
                                                                        <pic:blipFill>
                                                                          <a:blip xmlns:r="http://purl.oclc.org/ooxml/officeDocument/relationships" r:embed="rId4"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304843" cy="304843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br/>
                                                      </w: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'Last Review Date' indicates the date on which an Issue/Issuer Credit Rating was last formally reviewed within a twelve-month period or when a Credit Rating Action was last published. For certain dependent instruments, the 'Last Review Date' will only be updated in the event of a Credit Rating change of the linked organization.</w:t>
                                                      </w: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br/>
                                                      </w: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br/>
                                                      </w: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Latest S&amp;P Ratings available unless you are a subscriber of S&amp;P Ratings history.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5"/>
      <w:footerReference w:type="default" r:id="rId6"/>
      <w:headerReference w:type="first" r:id="rId7"/>
      <w:footerReference w:type="first" r:id="rId8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7" name="Line 100007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17"/>
      <w:gridCol w:w="623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2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0112207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Credit Ratings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3" name="Line 100003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30"/>
      <w:gridCol w:w="510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4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7371306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Credit Ratings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5" name="Line 100005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ratings-box-outertable">
    <w:name w:val="ratings-box-outer_table"/>
    <w:basedOn w:val="TableNormal"/>
    <w:tblPr/>
  </w:style>
  <w:style w:type="table" w:customStyle="1" w:styleId="ratings-box-outerratings">
    <w:name w:val="ratings-box-outer_ratings"/>
    <w:basedOn w:val="TableNormal"/>
    <w:tblPr/>
  </w:style>
  <w:style w:type="table" w:customStyle="1" w:styleId="ratings-box-outerratings-desctitle">
    <w:name w:val="ratings-box-outer_ratings-desc_title"/>
    <w:basedOn w:val="TableNormal"/>
    <w:tblPr/>
  </w:style>
  <w:style w:type="table" w:customStyle="1" w:styleId="ratings-box-outerratings-descdetail">
    <w:name w:val="ratings-box-outer_ratings-desc_detail"/>
    <w:basedOn w:val="TableNormal"/>
    <w:tblPr/>
  </w:style>
  <w:style w:type="table" w:customStyle="1" w:styleId="ratings-box-outerratings-desc">
    <w:name w:val="ratings-box-outer_ratings-desc"/>
    <w:basedOn w:val="TableNormal"/>
    <w:tblPr/>
  </w:style>
  <w:style w:type="table" w:customStyle="1" w:styleId="ratings-box-outerratings-box">
    <w:name w:val="ratings-box-outer_ratings-box"/>
    <w:basedOn w:val="TableNormal"/>
    <w:tblPr/>
  </w:style>
  <w:style w:type="table" w:customStyle="1" w:styleId="col-md-4">
    <w:name w:val="col-md-4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image" Target="media/image1.png" /><Relationship Id="rId5" Type="http://purl.oclc.org/ooxml/officeDocument/relationships/header" Target="header1.xml" /><Relationship Id="rId6" Type="http://purl.oclc.org/ooxml/officeDocument/relationships/footer" Target="footer1.xml" /><Relationship Id="rId7" Type="http://purl.oclc.org/ooxml/officeDocument/relationships/header" Target="header2.xml" /><Relationship Id="rId8" Type="http://purl.oclc.org/ooxml/officeDocument/relationships/footer" Target="footer2.xml" /><Relationship Id="rId9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2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2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