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2011FQ3 filed Oct 28, 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2011(Sep-30-2011)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January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Other Bank 12/31/2011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1,117,260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10,737,360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3,241,618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6.05%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321,316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17,448,210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7664482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358154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