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2012FQ3 filed Oct 30, 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2012(Sep-30-2012)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Credito Euros Loan with Bank, 1.12%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1,074,307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+ 112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Oct-27-2014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10,281,680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10,281,680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3,394,079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National Financial Loan with Bank, 2.74%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12,635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2.7400%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Oct-08-2012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National Financial Loan with Bank, 6.05%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379,985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Oct-31-2012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+ 250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Apr-27-2012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2,544,716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Apr-15-2016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Loan with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1,896,346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Oct-30-2012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8497200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0487316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