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2013FQ3 filed Oct 24, 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2013(Sep-30-2013)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Acquisition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Aug-13-2014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Financial, National: Bank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13,056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2.5300%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Aug-26-2013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Financial, National: Bank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332,145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5.5700%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10,284,025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10,284,025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3,509,454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Long Term Bank Credit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1,340,226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1.2900%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Apr-15-2016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Others Bank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1,837,119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Apr-30-2018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44224149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5365960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