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2019FQ3 filed Oct 24, 2019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2019(Sep-30-2019)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5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6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Issuance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Issuance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11,781,780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15,709,040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15,709,040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15,709,040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12,763,595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9,818,150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22,639,865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Reserve Independent Operator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73,795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3,722,093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8599787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5922542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