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2025FQ1 filed Apr 29, 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2025(Mar-31-2025)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2,031,820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2,539,775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+ 34.00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3,047,730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HSBC México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2,539,775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16,254,560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11,175,010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18,286,380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11,891,572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11,378,497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13,206,830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10,108,305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JP Morgan Chase Bank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2,539,775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Jun-17-2025 - 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36,473,352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Unsecured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4,731,422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8681200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0887592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