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2026FQ1 filed Apr 30, 2026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2026(Mar-31-2026)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1,806,670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Line of Credit CAD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1,105,883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CORRA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Dec-02-2030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1,806,670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Dec-02-2030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of America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1,806,670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12,762,000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10.0600%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Feb-06-2032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25-2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+ 34.00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7,866,625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Jan-26-2035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26-2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4,133,375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+ 45.00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Feb-01-2030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BNP Paribas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2,710,005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Sep-26-2029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Caixabank, SA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1,559,273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Cooperative Rabobank Line of Credit EUR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3,118,545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May-22-2028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HSBC México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1,693,753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14,453,360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9,936,685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16,260,030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10,573,843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10,117,623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11,743,355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8,988,183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JP Morgan Chase Bank Loan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Jun-17-2025 - 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34,457,161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Subsidiary Operating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3,873,632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92257966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0592012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