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purl.oclc.org/ooxml/officeDocument/relationships/officeDocument" Target="word/document.xml" /><Relationship Id="rId2" Type="http://purl.oclc.org/ooxml/officeDocument/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nformance="strict">
  <!-- Generated by Aspose.Words for .NET 19.1 -->
  <w:body>
    <w:tbl>
      <w:tblPr>
        <w:tblStyle w:val="table"/>
        <w:tblpPr w:leftFromText="150" w:rightFromText="15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noWrap w:val="0"/>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15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rPr>
                            <w:cantSplit/>
                          </w:trPr>
                          <w:tc>
                            <w:tcPr>
                              <w:tcW w:w="100%" w:type="pct"/>
                              <w:noWrap/>
                              <w:tcMar>
                                <w:top w:w="1pt" w:type="dxa"/>
                                <w:start w:w="1pt" w:type="dxa"/>
                                <w:bottom w:w="1pt" w:type="dxa"/>
                                <w:end w:w="1pt" w:type="dxa"/>
                              </w:tcMar>
                              <w:vAlign w:val="top"/>
                              <w:hideMark/>
                            </w:tcPr>
                            <w:p>
                              <w:pPr>
                                <w:keepLines w:val="0"/>
                                <w:spacing w:before="0" w:beforeAutospacing="0" w:after="0" w:afterAutospacing="0"/>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noWrap w:val="0"/>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695"/>
                    <w:gridCol w:w="10345"/>
                  </w:tblGrid>
                  <w:tr>
                    <w:tblPrEx>
                      <w:tblW w:w="100%" w:type="pct"/>
                      <w:tblCellMar>
                        <w:top w:w="0.75pt" w:type="dxa"/>
                        <w:start w:w="0.75pt" w:type="dxa"/>
                        <w:bottom w:w="0.75pt" w:type="dxa"/>
                        <w:end w:w="0.75pt" w:type="dxa"/>
                      </w:tblCellMar>
                      <w:tblLook w:firstColumn="1" w:firstRow="1" w:lastColumn="1" w:lastRow="1" w:noVBand="1"/>
                    </w:tblPrEx>
                    <w:trPr>
                      <w:tblHeader/>
                    </w:trPr>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Issuer</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All</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Seniority</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All</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Security Type</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All</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Identifier</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CUSIP</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Coupon Rate (%)</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Stack Chart By</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Funding Type</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Chart View</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Basic</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Time</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Year</w:t>
                        </w: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rPr>
                                        <w:tblHeader/>
                                      </w:trPr>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120" w:bottomFromText="150" w:vertAnchor="text" w:tblpY="1"/>
                                            <w:tblOverlap w:val="never"/>
                                            <w:tblW w:w="100%" w:type="pct"/>
                                            <w:tblBorders>
                                              <w:bottom w:val="single" w:sz="12" w:space="0" w:color="000000"/>
                                            </w:tblBorders>
                                            <w:tblCellMar>
                                              <w:top w:w="0pt" w:type="dxa"/>
                                              <w:start w:w="0pt" w:type="dxa"/>
                                              <w:bottom w:w="6pt" w:type="dxa"/>
                                              <w:end w:w="0pt" w:type="dxa"/>
                                            </w:tblCellMar>
                                            <w:tblLook w:firstColumn="1" w:firstRow="1" w:lastColumn="1" w:lastRow="1" w:noVBand="1"/>
                                          </w:tblPr>
                                          <w:tblGrid>
                                            <w:gridCol w:w="11040"/>
                                          </w:tblGrid>
                                          <w:tr>
                                            <w:tblPrEx>
                                              <w:tblW w:w="100%" w:type="pct"/>
                                              <w:tblBorders>
                                                <w:bottom w:val="single" w:sz="12" w:space="0" w:color="000000"/>
                                              </w:tblBorders>
                                              <w:tblCellMar>
                                                <w:top w:w="0pt" w:type="dxa"/>
                                                <w:start w:w="0pt" w:type="dxa"/>
                                                <w:bottom w:w="6pt" w:type="dxa"/>
                                                <w:end w:w="0pt" w:type="dxa"/>
                                              </w:tblCellMar>
                                              <w:tblLook w:firstColumn="1" w:firstRow="1" w:lastColumn="1" w:lastRow="1" w:noVBand="1"/>
                                            </w:tblPrEx>
                                            <w:tc>
                                              <w:tcPr>
                                                <w:tcW w:w="100%" w:type="pct"/>
                                                <w:noWrap/>
                                                <w:tcMar>
                                                  <w:top w:w="1pt" w:type="dxa"/>
                                                  <w:start w:w="1pt" w:type="dxa"/>
                                                  <w:bottom w:w="1.5pt" w:type="dxa"/>
                                                  <w:end w:w="1pt" w:type="dxa"/>
                                                </w:tcMar>
                                                <w:vAlign w:val="top"/>
                                                <w:hideMark/>
                                              </w:tcPr>
                                              <w:tbl>
                                                <w:tblPr>
                                                  <w:tblStyle w:val="hui-print-bannerany"/>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print-bannerany"/>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75pt" w:type="dxa"/>
                                                              <w:start w:w="1.75pt" w:type="dxa"/>
                                                              <w:bottom w:w="1.75pt" w:type="dxa"/>
                                                              <w:end w:w="1.75pt" w:type="dxa"/>
                                                            </w:tcMar>
                                                            <w:vAlign w:val="top"/>
                                                            <w:hideMark/>
                                                          </w:tcPr>
                                                          <w:p>
                                                            <w:pPr>
                                                              <w:jc w:val="start"/>
                                                              <w:rPr>
                                                                <w:b/>
                                                                <w:bCs/>
                                                                <w:i w:val="0"/>
                                                                <w:iCs w:val="0"/>
                                                                <w:smallCaps w:val="0"/>
                                                                <w:color w:val="000000"/>
                                                                <w:sz w:val="22"/>
                                                                <w:szCs w:val="24"/>
                                                              </w:rPr>
                                                            </w:pPr>
                                                            <w:r>
                                                              <w:rPr>
                                                                <w:b/>
                                                                <w:bCs/>
                                                                <w:i w:val="0"/>
                                                                <w:iCs w:val="0"/>
                                                                <w:smallCaps w:val="0"/>
                                                                <w:color w:val="000000"/>
                                                                <w:sz w:val="22"/>
                                                                <w:szCs w:val="24"/>
                                                              </w:rPr>
                                                              <w:t>Debt Maturity Profile (Data displayed in mxn)</w:t>
                                                            </w:r>
                                                          </w:p>
                                                        </w:tc>
                                                      </w:tr>
                                                    </w:tbl>
                                                    <w:p>
                                                      <w:pPr>
                                                        <w:rPr>
                                                          <w:b/>
                                                          <w:bCs/>
                                                          <w:i w:val="0"/>
                                                          <w:iCs w:val="0"/>
                                                          <w:smallCaps w:val="0"/>
                                                          <w:color w:val="000000"/>
                                                          <w:sz w:val="22"/>
                                                          <w:szCs w:val="24"/>
                                                        </w:rPr>
                                                      </w:pPr>
                                                    </w:p>
                                                  </w:tc>
                                                </w:tr>
                                              </w:tbl>
                                              <w:p>
                                                <w:pPr>
                                                  <w:rPr>
                                                    <w:b/>
                                                    <w:bCs/>
                                                    <w:i w:val="0"/>
                                                    <w:iCs w:val="0"/>
                                                    <w:smallCaps w:val="0"/>
                                                    <w:color w:val="000000"/>
                                                    <w:sz w:val="22"/>
                                                    <w:szCs w:val="24"/>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4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(Includes outstanding notes, bonds, and trust preferreds with original maturity greater than 1 year)</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bCs/>
                                                          <w:i w:val="0"/>
                                                          <w:iCs w:val="0"/>
                                                          <w:smallCaps w:val="0"/>
                                                          <w:color w:val="FFFFFF"/>
                                                          <w:sz w:val="18"/>
                                                          <w:szCs w:val="20"/>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jc w:val="start"/>
                                                              <w:rPr>
                                                                <w:b w:val="0"/>
                                                                <w:bCs w:val="0"/>
                                                                <w:i w:val="0"/>
                                                                <w:iCs w:val="0"/>
                                                                <w:smallCaps w:val="0"/>
                                                                <w:color w:val="000000"/>
                                                                <w:sz w:val="16"/>
                                                              </w:rPr>
                                                            </w:pPr>
                                                            <w:r>
                                                              <w:rPr>
                                                                <w:b w:val="0"/>
                                                                <w:bCs w:val="0"/>
                                                                <w:i w:val="0"/>
                                                                <w:iCs w:val="0"/>
                                                                <w:smallCaps w:val="0"/>
                                                                <w:strike w:val="0"/>
                                                                <w:color w:val="000000"/>
                                                                <w:u w:val="none"/>
                                                              </w:rPr>
                                                              <w:drawing>
                                                                <wp:inline>
                                                                  <wp:extent cx="6670196" cy="2382213"/>
                                                                  <wp:docPr id="100001" nam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42335266" name=""/>
                                                                          <pic:cNvPicPr>
                                                                            <a:picLocks noChangeAspect="1"/>
                                                                          </pic:cNvPicPr>
                                                                        </pic:nvPicPr>
                                                                        <pic:blipFill>
                                                                          <a:blip xmlns:r="http://purl.oclc.org/ooxml/officeDocument/relationships" r:embed="rId4"/>
                                                                          <a:stretch>
                                                                            <a:fillRect/>
                                                                          </a:stretch>
                                                                        </pic:blipFill>
                                                                        <pic:spPr>
                                                                          <a:xfrm>
                                                                            <a:off x="0" y="0"/>
                                                                            <a:ext cx="6670196" cy="2382213"/>
                                                                          </a:xfrm>
                                                                          <a:prstGeom prst="rect">
                                                                            <a:avLst/>
                                                                          </a:prstGeom>
                                                                          <a:ln>
                                                                            <a:noFill/>
                                                                          </a:ln>
                                                                        </pic:spPr>
                                                                      </pic:pic>
                                                                    </a:graphicData>
                                                                  </a:graphic>
                                                                </wp:inline>
                                                              </w:drawing>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120" w:bottomFromText="150" w:vertAnchor="text" w:tblpY="1"/>
                                            <w:tblOverlap w:val="never"/>
                                            <w:tblW w:w="100%" w:type="pct"/>
                                            <w:tblBorders>
                                              <w:bottom w:val="single" w:sz="12" w:space="0" w:color="000000"/>
                                            </w:tblBorders>
                                            <w:tblCellMar>
                                              <w:top w:w="0pt" w:type="dxa"/>
                                              <w:start w:w="0pt" w:type="dxa"/>
                                              <w:bottom w:w="6pt" w:type="dxa"/>
                                              <w:end w:w="0pt" w:type="dxa"/>
                                            </w:tblCellMar>
                                            <w:tblLook w:firstColumn="1" w:firstRow="1" w:lastColumn="1" w:lastRow="1" w:noVBand="1"/>
                                          </w:tblPr>
                                          <w:tblGrid>
                                            <w:gridCol w:w="11040"/>
                                          </w:tblGrid>
                                          <w:tr>
                                            <w:tblPrEx>
                                              <w:tblW w:w="100%" w:type="pct"/>
                                              <w:tblBorders>
                                                <w:bottom w:val="single" w:sz="12" w:space="0" w:color="000000"/>
                                              </w:tblBorders>
                                              <w:tblCellMar>
                                                <w:top w:w="0pt" w:type="dxa"/>
                                                <w:start w:w="0pt" w:type="dxa"/>
                                                <w:bottom w:w="6pt" w:type="dxa"/>
                                                <w:end w:w="0pt" w:type="dxa"/>
                                              </w:tblCellMar>
                                              <w:tblLook w:firstColumn="1" w:firstRow="1" w:lastColumn="1" w:lastRow="1" w:noVBand="1"/>
                                            </w:tblPrEx>
                                            <w:tc>
                                              <w:tcPr>
                                                <w:tcW w:w="100%" w:type="pct"/>
                                                <w:noWrap/>
                                                <w:tcMar>
                                                  <w:top w:w="1pt" w:type="dxa"/>
                                                  <w:start w:w="1pt" w:type="dxa"/>
                                                  <w:bottom w:w="1.5pt" w:type="dxa"/>
                                                  <w:end w:w="1pt" w:type="dxa"/>
                                                </w:tcMar>
                                                <w:vAlign w:val="top"/>
                                                <w:hideMark/>
                                              </w:tcPr>
                                              <w:tbl>
                                                <w:tblPr>
                                                  <w:tblStyle w:val="hui-print-bannerany"/>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print-bannerany"/>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75pt" w:type="dxa"/>
                                                              <w:start w:w="1.75pt" w:type="dxa"/>
                                                              <w:bottom w:w="1.75pt" w:type="dxa"/>
                                                              <w:end w:w="1.75pt" w:type="dxa"/>
                                                            </w:tcMar>
                                                            <w:vAlign w:val="top"/>
                                                            <w:hideMark/>
                                                          </w:tcPr>
                                                          <w:p>
                                                            <w:pPr>
                                                              <w:jc w:val="start"/>
                                                              <w:rPr>
                                                                <w:b/>
                                                                <w:bCs/>
                                                                <w:i w:val="0"/>
                                                                <w:iCs w:val="0"/>
                                                                <w:smallCaps w:val="0"/>
                                                                <w:color w:val="000000"/>
                                                                <w:sz w:val="22"/>
                                                                <w:szCs w:val="24"/>
                                                              </w:rPr>
                                                            </w:pPr>
                                                            <w:r>
                                                              <w:rPr>
                                                                <w:b/>
                                                                <w:bCs/>
                                                                <w:i w:val="0"/>
                                                                <w:iCs w:val="0"/>
                                                                <w:smallCaps w:val="0"/>
                                                                <w:color w:val="000000"/>
                                                                <w:sz w:val="22"/>
                                                                <w:szCs w:val="24"/>
                                                              </w:rPr>
                                                              <w:t>Upcoming Maturities</w:t>
                                                            </w:r>
                                                          </w:p>
                                                        </w:tc>
                                                      </w:tr>
                                                    </w:tbl>
                                                    <w:p>
                                                      <w:pPr>
                                                        <w:rPr>
                                                          <w:b/>
                                                          <w:bCs/>
                                                          <w:i w:val="0"/>
                                                          <w:iCs w:val="0"/>
                                                          <w:smallCaps w:val="0"/>
                                                          <w:color w:val="000000"/>
                                                          <w:sz w:val="22"/>
                                                          <w:szCs w:val="24"/>
                                                        </w:rPr>
                                                      </w:pPr>
                                                    </w:p>
                                                  </w:tc>
                                                </w:tr>
                                              </w:tbl>
                                              <w:p>
                                                <w:pPr>
                                                  <w:rPr>
                                                    <w:b/>
                                                    <w:bCs/>
                                                    <w:i w:val="0"/>
                                                    <w:iCs w:val="0"/>
                                                    <w:smallCaps w:val="0"/>
                                                    <w:color w:val="000000"/>
                                                    <w:sz w:val="22"/>
                                                    <w:szCs w:val="24"/>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gap"/>
                                                  <w:tblpPr w:leftFromText="0" w:rightFromText="0" w:topFromText="0" w:bottomFromText="0" w:vertAnchor="text" w:tblpY="1"/>
                                                  <w:tblOverlap w:val="never"/>
                                                  <w:tblW w:w="100%" w:type="pct"/>
                                                  <w:tblCellMar>
                                                    <w:top w:w="0.75pt" w:type="dxa"/>
                                                    <w:start w:w="0.75pt" w:type="dxa"/>
                                                    <w:bottom w:w="11.25pt" w:type="dxa"/>
                                                    <w:end w:w="0.75pt" w:type="dxa"/>
                                                  </w:tblCellMar>
                                                  <w:tblLook w:firstColumn="1" w:firstRow="1" w:lastColumn="1" w:lastRow="1" w:noVBand="1"/>
                                                </w:tblPr>
                                                <w:tblGrid>
                                                  <w:gridCol w:w="11040"/>
                                                </w:tblGrid>
                                                <w:tr>
                                                  <w:tblPrEx>
                                                    <w:tblW w:w="100%" w:type="pct"/>
                                                    <w:tblCellMar>
                                                      <w:top w:w="0.75pt" w:type="dxa"/>
                                                      <w:start w:w="0.75pt" w:type="dxa"/>
                                                      <w:bottom w:w="11.2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11.2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hui-grid"/>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642"/>
                                                              <w:gridCol w:w="1067"/>
                                                              <w:gridCol w:w="961"/>
                                                              <w:gridCol w:w="934"/>
                                                              <w:gridCol w:w="883"/>
                                                              <w:gridCol w:w="882"/>
                                                              <w:gridCol w:w="961"/>
                                                              <w:gridCol w:w="880"/>
                                                              <w:gridCol w:w="961"/>
                                                              <w:gridCol w:w="881"/>
                                                              <w:gridCol w:w="988"/>
                                                            </w:tblGrid>
                                                            <w:tr>
                                                              <w:tblPrEx>
                                                                <w:tblW w:w="100%" w:type="pct"/>
                                                                <w:tblCellMar>
                                                                  <w:top w:w="0.75pt" w:type="dxa"/>
                                                                  <w:start w:w="0.75pt" w:type="dxa"/>
                                                                  <w:bottom w:w="0.75pt" w:type="dxa"/>
                                                                  <w:end w:w="0.75pt" w:type="dxa"/>
                                                                </w:tblCellMar>
                                                                <w:tblLook w:firstColumn="1" w:firstRow="1" w:lastColumn="1" w:lastRow="1" w:noVBand="1"/>
                                                              </w:tblPrEx>
                                                              <w:trPr>
                                                                <w:tblHeader/>
                                                              </w:trPr>
                                                              <w:tc>
                                                                <w:tcPr>
                                                                  <w:tcW w:w="15%"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Issuer</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CUSIP</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Maturity Date</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Seniority </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Security Type</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Coupon Rate (%)</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Original Issue Date</w:t>
                                                                  </w:r>
                                                                </w:p>
                                                              </w:tc>
                                                              <w:tc>
                                                                <w:tcPr>
                                                                  <w:tcW w:w="8%" w:type="pct"/>
                                                                  <w:vMerge w:val="restar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Issue Currency</w:t>
                                                                  </w:r>
                                                                </w:p>
                                                              </w:tc>
                                                              <w:tc>
                                                                <w:tcPr>
                                                                  <w:tcW w:w="8%" w:type="pct"/>
                                                                  <w:vMerge w:val="restar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Amount Out (Mex$000)*</w:t>
                                                                  </w:r>
                                                                </w:p>
                                                              </w:tc>
                                                              <w:tc>
                                                                <w:tcPr>
                                                                  <w:tcW w:w="8%" w:type="pct"/>
                                                                  <w:vMerge w:val="restart"/>
                                                                  <w:shd w:val="clear" w:color="auto" w:fill="F2F2F2"/>
                                                                  <w:noWrap w:val="0"/>
                                                                  <w:tcMar>
                                                                    <w:top w:w="1.75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Price (%)</w:t>
                                                                  </w:r>
                                                                </w:p>
                                                              </w:tc>
                                                              <w:tc>
                                                                <w:tcPr>
                                                                  <w:tcW w:w="9%" w:type="pct"/>
                                                                  <w:shd w:val="clear" w:color="auto" w:fill="F2F2F2"/>
                                                                  <w:noWrap w:val="0"/>
                                                                  <w:tcMar>
                                                                    <w:top w:w="1.75pt" w:type="dxa"/>
                                                                    <w:start w:w="1.75pt" w:type="dxa"/>
                                                                    <w:bottom w:w="1.75pt" w:type="dxa"/>
                                                                    <w:end w:w="1.75pt" w:type="dxa"/>
                                                                  </w:tcMar>
                                                                  <w:vAlign w:val="bottom"/>
                                                                  <w:hideMark/>
                                                                </w:tcPr>
                                                                <w:p>
                                                                  <w:pPr>
                                                                    <w:jc w:val="center"/>
                                                                    <w:rPr>
                                                                      <w:b/>
                                                                      <w:bCs/>
                                                                      <w:i w:val="0"/>
                                                                      <w:iCs w:val="0"/>
                                                                      <w:caps/>
                                                                      <w:smallCaps w:val="0"/>
                                                                      <w:color w:val="000000"/>
                                                                      <w:sz w:val="15"/>
                                                                      <w:szCs w:val="17"/>
                                                                    </w:rPr>
                                                                  </w:pPr>
                                                                  <w:r>
                                                                    <w:rPr>
                                                                      <w:b/>
                                                                      <w:bCs/>
                                                                      <w:i w:val="0"/>
                                                                      <w:iCs w:val="0"/>
                                                                      <w:caps/>
                                                                      <w:smallCaps w:val="0"/>
                                                                      <w:color w:val="000000"/>
                                                                      <w:sz w:val="15"/>
                                                                      <w:szCs w:val="17"/>
                                                                    </w:rPr>
                                                                    <w:t>Current Issue Ratings</w:t>
                                                                  </w:r>
                                                                </w:p>
                                                              </w:tc>
                                                            </w:tr>
                                                            <w:tr>
                                                              <w:tblPrEx>
                                                                <w:tblW w:w="100%" w:type="pct"/>
                                                                <w:tblCellMar>
                                                                  <w:top w:w="0.75pt" w:type="dxa"/>
                                                                  <w:start w:w="0.75pt" w:type="dxa"/>
                                                                  <w:bottom w:w="0.75pt" w:type="dxa"/>
                                                                  <w:end w:w="0.75pt" w:type="dxa"/>
                                                                </w:tblCellMar>
                                                                <w:tblLook w:firstColumn="1" w:firstRow="1" w:lastColumn="1" w:lastRow="1" w:noVBand="1"/>
                                                              </w:tblPrEx>
                                                              <w:trPr>
                                                                <w:tblHeader/>
                                                              </w:trPr>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vMerge/>
                                                                  <w:vAlign w:val="center"/>
                                                                  <w:hideMark/>
                                                                </w:tcPr>
                                                                <w:p>
                                                                  <w:pPr>
                                                                    <w:rPr>
                                                                      <w:b/>
                                                                      <w:bCs/>
                                                                      <w:i w:val="0"/>
                                                                      <w:iCs w:val="0"/>
                                                                      <w:caps/>
                                                                      <w:smallCaps w:val="0"/>
                                                                      <w:color w:val="000000"/>
                                                                      <w:sz w:val="15"/>
                                                                      <w:szCs w:val="17"/>
                                                                    </w:rPr>
                                                                  </w:pPr>
                                                                </w:p>
                                                              </w:tc>
                                                              <w:tc>
                                                                <w:tcPr>
                                                                  <w:tcW w:w="9%" w:type="pct"/>
                                                                  <w:shd w:val="clear" w:color="auto" w:fill="F2F2F2"/>
                                                                  <w:noWrap w:val="0"/>
                                                                  <w:tcMar>
                                                                    <w:top w:w="1.75pt" w:type="dxa"/>
                                                                    <w:start w:w="1.75pt" w:type="dxa"/>
                                                                    <w:bottom w:w="1.75pt" w:type="dxa"/>
                                                                    <w:end w:w="1.75pt" w:type="dxa"/>
                                                                  </w:tcMar>
                                                                  <w:vAlign w:val="bottom"/>
                                                                  <w:hideMark/>
                                                                </w:tcPr>
                                                                <w:p>
                                                                  <w:pPr>
                                                                    <w:jc w:val="start"/>
                                                                    <w:rPr>
                                                                      <w:b/>
                                                                      <w:bCs/>
                                                                      <w:i w:val="0"/>
                                                                      <w:iCs w:val="0"/>
                                                                      <w:caps/>
                                                                      <w:smallCaps w:val="0"/>
                                                                      <w:color w:val="000000"/>
                                                                      <w:sz w:val="15"/>
                                                                      <w:szCs w:val="17"/>
                                                                    </w:rPr>
                                                                  </w:pPr>
                                                                  <w:r>
                                                                    <w:rPr>
                                                                      <w:b/>
                                                                      <w:bCs/>
                                                                      <w:i w:val="0"/>
                                                                      <w:iCs w:val="0"/>
                                                                      <w:caps/>
                                                                      <w:smallCaps w:val="0"/>
                                                                      <w:color w:val="000000"/>
                                                                      <w:sz w:val="15"/>
                                                                      <w:szCs w:val="17"/>
                                                                    </w:rPr>
                                                                    <w:t>S&amp;P Global Ratings</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4/4/2027</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Revolving Credit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Variable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10/4/2023</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1,800,730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P4949BAM6</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9/24/2027</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Bond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8.18000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10/6/2017</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MXN</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10,000,000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95.08</w:t>
                                                                  </w: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mxAAA</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P4949BAS3</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2/11/2028</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Certificate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Variable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2/14/2025</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MXN</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2,238,000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mxAAA</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3/15/2028</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Revolving Credit</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Variable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3/15/2023</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MXN</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4/13/2028</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Revolving Credit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Variable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4/13/2023</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MXN</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5,000,000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5/22/2028</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Revolving Credit</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Variable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5/22/2025</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EUR</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3,030,152</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12/15/2028</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Revolving Credit</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Variable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12/16/2025</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EUR</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1,518,431</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09031WAC7</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1/15/2029</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6.05000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11/2/2023</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16,171,470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100.888</w:t>
                                                                  </w: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U0901RAB3</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1/15/2029</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6.05000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11/2/2023</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8,085,735</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100.888</w:t>
                                                                  </w: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U0901RAD9</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1/15/2029</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6.05000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1/9/2024</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8,085,735</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100.888</w:t>
                                                                  </w: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3/15/2029</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Term Loan</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Variable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3/13/2024</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1,684,210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9/26/2029</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Revolving Credit</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Variable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9/24/2024</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2,701,095</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P4949BAV6</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2/1/2030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Certificate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Variable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2/6/2026</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MXN</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4,133,375</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7/31/2030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Revolving Credit</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Variable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7/1/2022</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MXN</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P4949BAT1</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2/6/2032</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Certificate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10.06000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2/14/2025</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MXN</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12,762,000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mxAAA</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09031WAD5</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1/15/2034</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6.40000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11/2/2023</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9,882,565</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101.567</w:t>
                                                                  </w: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P4949BAU8</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1/26/2035</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Bond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9.22000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2/6/2026</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MXN</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7,866,625</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09031WAE3</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1/9/2036</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5.37500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1/9/2024</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14,374,640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93.416</w:t>
                                                                  </w: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Compañía de Alimentos Fargo, S.A.</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204440AD3</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12/31/2040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Variable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1/20/2009</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Compañía de Alimentos Fargo, S.A.</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204440AE1</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1/20/2041</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Variable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1/20/2009</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40052VAD6</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6/27/2044</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4.87500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6/27/2014</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8,984,150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82.347</w:t>
                                                                  </w: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40052VAE4</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11/10/2047</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4.70000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11/10/2017</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11,679,395</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77.484</w:t>
                                                                  </w: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Grupo Bimbo, S.A.B. de C.V.</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40052VAG9</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9/6/2049</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4.00000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9/6/2019</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10,780,980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68.195</w:t>
                                                                  </w: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FFFFF"/>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09031WAA1</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5/17/2051</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Bond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4.00000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5/17/2021</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10,780,980</w:t>
                                                                  </w:r>
                                                                </w:p>
                                                              </w:tc>
                                                              <w:tc>
                                                                <w:tcPr>
                                                                  <w:tcW w:w="8%" w:type="pct"/>
                                                                  <w:tcBorders>
                                                                    <w:top w:val="single" w:sz="6" w:space="0" w:color="E3E3E3"/>
                                                                  </w:tcBorders>
                                                                  <w:shd w:val="clear" w:color="auto" w:fill="FFFFFF"/>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67.429</w:t>
                                                                  </w:r>
                                                                </w:p>
                                                              </w:tc>
                                                              <w:tc>
                                                                <w:tcPr>
                                                                  <w:tcW w:w="9%"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r>
                                                              <w:tblPrEx>
                                                                <w:tblW w:w="100%" w:type="pct"/>
                                                                <w:tblCellMar>
                                                                  <w:top w:w="0.75pt" w:type="dxa"/>
                                                                  <w:start w:w="0.75pt" w:type="dxa"/>
                                                                  <w:bottom w:w="0.75pt" w:type="dxa"/>
                                                                  <w:end w:w="0.75pt" w:type="dxa"/>
                                                                </w:tblCellMar>
                                                                <w:tblLook w:firstColumn="1" w:firstRow="1" w:lastColumn="1" w:lastRow="1" w:noVBand="1"/>
                                                              </w:tblPrEx>
                                                              <w:tc>
                                                                <w:tcPr>
                                                                  <w:tcW w:w="15%" w:type="pct"/>
                                                                  <w:tcBorders>
                                                                    <w:top w:val="single" w:sz="6" w:space="0" w:color="E3E3E3"/>
                                                                  </w:tcBorders>
                                                                  <w:shd w:val="clear" w:color="auto" w:fill="F9F9F9"/>
                                                                  <w:noWrap w:val="0"/>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Bimbo Bakeries USA, Inc.</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09031WAB9</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5/17/2051</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Senior Unsecured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Corporate Note</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end"/>
                                                                    <w:rPr>
                                                                      <w:b w:val="0"/>
                                                                      <w:bCs w:val="0"/>
                                                                      <w:i w:val="0"/>
                                                                      <w:iCs w:val="0"/>
                                                                      <w:smallCaps w:val="0"/>
                                                                      <w:color w:val="000000"/>
                                                                      <w:sz w:val="16"/>
                                                                    </w:rPr>
                                                                  </w:pPr>
                                                                  <w:r>
                                                                    <w:rPr>
                                                                      <w:b w:val="0"/>
                                                                      <w:bCs w:val="0"/>
                                                                      <w:i w:val="0"/>
                                                                      <w:iCs w:val="0"/>
                                                                      <w:smallCaps w:val="0"/>
                                                                      <w:color w:val="000000"/>
                                                                      <w:sz w:val="16"/>
                                                                    </w:rPr>
                                                                    <w:t>4.00000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pStyle w:val="div"/>
                                                                    <w:jc w:val="start"/>
                                                                    <w:rPr>
                                                                      <w:b w:val="0"/>
                                                                      <w:bCs w:val="0"/>
                                                                      <w:i w:val="0"/>
                                                                      <w:iCs w:val="0"/>
                                                                      <w:smallCaps w:val="0"/>
                                                                      <w:color w:val="000000"/>
                                                                      <w:sz w:val="16"/>
                                                                    </w:rPr>
                                                                  </w:pPr>
                                                                  <w:r>
                                                                    <w:rPr>
                                                                      <w:b w:val="0"/>
                                                                      <w:bCs w:val="0"/>
                                                                      <w:i w:val="0"/>
                                                                      <w:iCs w:val="0"/>
                                                                      <w:smallCaps w:val="0"/>
                                                                      <w:color w:val="000000"/>
                                                                      <w:sz w:val="16"/>
                                                                    </w:rPr>
                                                                    <w:t>5/17/2021</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USD</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10,780,980</w:t>
                                                                  </w:r>
                                                                </w:p>
                                                              </w:tc>
                                                              <w:tc>
                                                                <w:tcPr>
                                                                  <w:tcW w:w="8%" w:type="pct"/>
                                                                  <w:tcBorders>
                                                                    <w:top w:val="single" w:sz="6" w:space="0" w:color="E3E3E3"/>
                                                                  </w:tcBorders>
                                                                  <w:shd w:val="clear" w:color="auto" w:fill="F9F9F9"/>
                                                                  <w:noWrap/>
                                                                  <w:tcMar>
                                                                    <w:top w:w="4.1pt" w:type="dxa"/>
                                                                    <w:start w:w="4pt" w:type="dxa"/>
                                                                    <w:bottom w:w="4pt" w:type="dxa"/>
                                                                    <w:end w:w="4pt" w:type="dxa"/>
                                                                  </w:tcMar>
                                                                  <w:vAlign w:val="top"/>
                                                                  <w:hideMark/>
                                                                </w:tcPr>
                                                                <w:p>
                                                                  <w:pPr>
                                                                    <w:jc w:val="end"/>
                                                                    <w:rPr>
                                                                      <w:b w:val="0"/>
                                                                      <w:bCs w:val="0"/>
                                                                      <w:i w:val="0"/>
                                                                      <w:iCs w:val="0"/>
                                                                      <w:smallCaps w:val="0"/>
                                                                      <w:color w:val="000000"/>
                                                                      <w:sz w:val="16"/>
                                                                    </w:rPr>
                                                                  </w:pPr>
                                                                  <w:r>
                                                                    <w:rPr>
                                                                      <w:b w:val="0"/>
                                                                      <w:bCs w:val="0"/>
                                                                      <w:i w:val="0"/>
                                                                      <w:iCs w:val="0"/>
                                                                      <w:smallCaps w:val="0"/>
                                                                      <w:color w:val="000000"/>
                                                                      <w:sz w:val="16"/>
                                                                    </w:rPr>
                                                                    <w:t>67.449</w:t>
                                                                  </w:r>
                                                                </w:p>
                                                              </w:tc>
                                                              <w:tc>
                                                                <w:tcPr>
                                                                  <w:tcW w:w="9%"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BBB+</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jc w:val="start"/>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15pt" w:type="dxa"/>
                                                          <w:start w:w="0.75pt" w:type="dxa"/>
                                                          <w:bottom w:w="0.75pt" w:type="dxa"/>
                                                          <w:end w:w="0.75pt" w:type="dxa"/>
                                                        </w:tblCellMar>
                                                        <w:tblLook w:firstColumn="1" w:firstRow="1" w:lastColumn="1" w:lastRow="1" w:noVBand="1"/>
                                                      </w:tblPr>
                                                      <w:tblGrid>
                                                        <w:gridCol w:w="11040"/>
                                                      </w:tblGrid>
                                                      <w:tr>
                                                        <w:tblPrEx>
                                                          <w:tblW w:w="100%" w:type="pct"/>
                                                          <w:tblCellMar>
                                                            <w:top w:w="1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4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Price (%) - Price field displays an Evaluated Price or New York/London Close Price (for Loans only).</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15pt" w:type="dxa"/>
                                                          <w:start w:w="0.75pt" w:type="dxa"/>
                                                          <w:bottom w:w="0.75pt" w:type="dxa"/>
                                                          <w:end w:w="0.75pt" w:type="dxa"/>
                                                        </w:tblCellMar>
                                                        <w:tblLook w:firstColumn="1" w:firstRow="1" w:lastColumn="1" w:lastRow="1" w:noVBand="1"/>
                                                      </w:tblPr>
                                                      <w:tblGrid>
                                                        <w:gridCol w:w="11040"/>
                                                      </w:tblGrid>
                                                      <w:tr>
                                                        <w:tblPrEx>
                                                          <w:tblW w:w="100%" w:type="pct"/>
                                                          <w:tblCellMar>
                                                            <w:top w:w="1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*The amount outstanding field is not applicable or pulling updated value for IHS loan securities.</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15pt" w:type="dxa"/>
                                                          <w:start w:w="0.75pt" w:type="dxa"/>
                                                          <w:bottom w:w="0.75pt" w:type="dxa"/>
                                                          <w:end w:w="0.75pt" w:type="dxa"/>
                                                        </w:tblCellMar>
                                                        <w:tblLook w:firstColumn="1" w:firstRow="1" w:lastColumn="1" w:lastRow="1" w:noVBand="1"/>
                                                      </w:tblPr>
                                                      <w:tblGrid>
                                                        <w:gridCol w:w="11040"/>
                                                      </w:tblGrid>
                                                      <w:tr>
                                                        <w:tblPrEx>
                                                          <w:tblW w:w="100%" w:type="pct"/>
                                                          <w:tblCellMar>
                                                            <w:top w:w="1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4pt" w:type="dxa"/>
                                                                          <w:end w:w="1pt" w:type="dxa"/>
                                                                        </w:tcMar>
                                                                        <w:vAlign w:val="top"/>
                                                                        <w:hideMark/>
                                                                      </w:tcPr>
                                                                      <w:tbl>
                                                                        <w:tblPr>
                                                                          <w:tblStyle w:val="table"/>
                                                                          <w:tblCellMar>
                                                                            <w:top w:w="0.75pt" w:type="dxa"/>
                                                                            <w:start w:w="0.75pt" w:type="dxa"/>
                                                                            <w:bottom w:w="0.75pt" w:type="dxa"/>
                                                                            <w:end w:w="0.75pt" w:type="dxa"/>
                                                                          </w:tblCellMar>
                                                                          <w:tblLook w:firstColumn="1" w:firstRow="1" w:lastColumn="1" w:lastRow="1" w:noVBand="1"/>
                                                                        </w:tblPr>
                                                                        <w:tblGrid>
                                                                          <w:gridCol w:w="3331"/>
                                                                          <w:gridCol w:w="520"/>
                                                                        </w:tblGrid>
                                                                        <w:tr>
                                                                          <w:tblPrEx>
                                                                            <w:tblCellMar>
                                                                              <w:top w:w="0.75pt" w:type="dxa"/>
                                                                              <w:start w:w="0.75pt" w:type="dxa"/>
                                                                              <w:bottom w:w="0.75pt" w:type="dxa"/>
                                                                              <w:end w:w="0.75pt" w:type="dxa"/>
                                                                            </w:tblCellMar>
                                                                            <w:tblLook w:firstColumn="1" w:firstRow="1" w:lastColumn="1" w:lastRow="1" w:noVBand="1"/>
                                                                          </w:tblPrEx>
                                                                          <w:tc>
                                                                            <w:tcPr>
                                                                              <w:noWrap w:val="0"/>
                                                                              <w:tcMar>
                                                                                <w:top w:w="1pt" w:type="dxa"/>
                                                                                <w:start w:w="1pt" w:type="dxa"/>
                                                                                <w:bottom w:w="1pt" w:type="dxa"/>
                                                                                <w:end w:w="1pt" w:type="dxa"/>
                                                                              </w:tcMar>
                                                                              <w:vAlign w:val="center"/>
                                                                              <w:hideMark/>
                                                                            </w:tcPr>
                                                                            <w:p>
                                                                              <w:pPr>
                                                                                <w:rPr>
                                                                                  <w:b w:val="0"/>
                                                                                  <w:bCs w:val="0"/>
                                                                                  <w:i w:val="0"/>
                                                                                  <w:iCs w:val="0"/>
                                                                                  <w:smallCaps w:val="0"/>
                                                                                  <w:color w:val="000000"/>
                                                                                  <w:sz w:val="16"/>
                                                                                </w:rPr>
                                                                              </w:pPr>
                                                                              <w:r>
                                                                                <w:rPr>
                                                                                  <w:b w:val="0"/>
                                                                                  <w:bCs w:val="0"/>
                                                                                  <w:i w:val="0"/>
                                                                                  <w:iCs w:val="0"/>
                                                                                  <w:smallCaps w:val="0"/>
                                                                                  <w:color w:val="000000"/>
                                                                                  <w:sz w:val="16"/>
                                                                                </w:rPr>
                                                                                <w:t>S&amp;P Credit Ratings and Research provided by</w:t>
                                                                              </w:r>
                                                                            </w:p>
                                                                          </w:tc>
                                                                          <w:tc>
                                                                            <w:tcPr>
                                                                              <w:noWrap w:val="0"/>
                                                                              <w:tcMar>
                                                                                <w:top w:w="1pt" w:type="dxa"/>
                                                                                <w:start w:w="1pt" w:type="dxa"/>
                                                                                <w:bottom w:w="1pt" w:type="dxa"/>
                                                                                <w:end w:w="1pt" w:type="dxa"/>
                                                                              </w:tcMar>
                                                                              <w:vAlign w:val="center"/>
                                                                              <w:hideMark/>
                                                                            </w:tcPr>
                                                                            <w:p>
                                                                              <w:pPr>
                                                                                <w:rPr>
                                                                                  <w:b w:val="0"/>
                                                                                  <w:bCs w:val="0"/>
                                                                                  <w:i w:val="0"/>
                                                                                  <w:iCs w:val="0"/>
                                                                                  <w:smallCaps w:val="0"/>
                                                                                  <w:color w:val="000000"/>
                                                                                  <w:sz w:val="16"/>
                                                                                </w:rPr>
                                                                              </w:pPr>
                                                                              <w:r>
                                                                                <w:rPr>
                                                                                  <w:b w:val="0"/>
                                                                                  <w:bCs w:val="0"/>
                                                                                  <w:i w:val="0"/>
                                                                                  <w:iCs w:val="0"/>
                                                                                  <w:smallCaps w:val="0"/>
                                                                                  <w:strike w:val="0"/>
                                                                                  <w:color w:val="000000"/>
                                                                                  <w:u w:val="none"/>
                                                                                </w:rPr>
                                                                                <w:drawing>
                                                                                  <wp:inline>
                                                                                    <wp:extent cx="304843" cy="304843"/>
                                                                                    <wp:docPr id="100002" nam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45835438" name=""/>
                                                                                            <pic:cNvPicPr>
                                                                                              <a:picLocks noChangeAspect="1"/>
                                                                                            </pic:cNvPicPr>
                                                                                          </pic:nvPicPr>
                                                                                          <pic:blipFill>
                                                                                            <a:blip xmlns:r="http://purl.oclc.org/ooxml/officeDocument/relationships" r:embed="rId5"/>
                                                                                            <a:stretch>
                                                                                              <a:fillRect/>
                                                                                            </a:stretch>
                                                                                          </pic:blipFill>
                                                                                          <pic:spPr>
                                                                                            <a:xfrm>
                                                                                              <a:off x="0" y="0"/>
                                                                                              <a:ext cx="304843" cy="304843"/>
                                                                                            </a:xfrm>
                                                                                            <a:prstGeom prst="rect">
                                                                                              <a:avLst/>
                                                                                            </a:prstGeom>
                                                                                            <a:ln>
                                                                                              <a:noFill/>
                                                                                            </a:ln>
                                                                                          </pic:spPr>
                                                                                        </pic:pic>
                                                                                      </a:graphicData>
                                                                                    </a:graphic>
                                                                                  </wp:inline>
                                                                                </w:drawing>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15pt" w:type="dxa"/>
                                                          <w:start w:w="0.75pt" w:type="dxa"/>
                                                          <w:bottom w:w="0.75pt" w:type="dxa"/>
                                                          <w:end w:w="0.75pt" w:type="dxa"/>
                                                        </w:tblCellMar>
                                                        <w:tblLook w:firstColumn="1" w:firstRow="1" w:lastColumn="1" w:lastRow="1" w:noVBand="1"/>
                                                      </w:tblPr>
                                                      <w:tblGrid>
                                                        <w:gridCol w:w="11040"/>
                                                      </w:tblGrid>
                                                      <w:tr>
                                                        <w:tblPrEx>
                                                          <w:tblW w:w="100%" w:type="pct"/>
                                                          <w:tblCellMar>
                                                            <w:top w:w="1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15pt" w:type="dxa"/>
                                                          <w:start w:w="0.75pt" w:type="dxa"/>
                                                          <w:bottom w:w="0.75pt" w:type="dxa"/>
                                                          <w:end w:w="0.75pt" w:type="dxa"/>
                                                        </w:tblCellMar>
                                                        <w:tblLook w:firstColumn="1" w:firstRow="1" w:lastColumn="1" w:lastRow="1" w:noVBand="1"/>
                                                      </w:tblPr>
                                                      <w:tblGrid>
                                                        <w:gridCol w:w="11040"/>
                                                      </w:tblGrid>
                                                      <w:tr>
                                                        <w:tblPrEx>
                                                          <w:tblW w:w="100%" w:type="pct"/>
                                                          <w:tblCellMar>
                                                            <w:top w:w="1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4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Copyright © 2020, Fitch Ratings, Inc., Fitch Ratings, Ltd. and its subsidiaries (“Fitch”). Reproduction of the Fitch credit ratings in any form is prohibited except with the prior written permission of Fitch. Fitch does not guarantee the accuracy, completeness, timeliness or availability of any information, including ratings, and is not responsible for any errors or omissions (negligent or otherwise), regardless of the cause, or for the results obtained from the use of ratings. FITCH GIVES NO EXPRESS OR IMPLIED WARRANTIES, INCLUDING, BUT NOT LIMITED TO, ANY WARRANTIES OF MERCHANTABILITY OR FITNESS FOR A PARTICULAR PURPOSE OR USE. Fitch shall not be liable for any direct, indirect, incidental, exemplary, compensatory, punitive, special or consequential damages, costs, expenses, legal fees, or losses (including lost income or profits and opportunity costs or losses caused by negligence) in connection with any use of the Fitch credit ratings. Fitch's ratings are statements of opinions and are not statements of fact or recommendations to purchase, hold or sell securities. Fitch credit ratings do not address the market value of securities or the suitability of securities for investment purposes, and should not be relied on as investment advice.</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15pt" w:type="dxa"/>
                                                          <w:start w:w="0.75pt" w:type="dxa"/>
                                                          <w:bottom w:w="0.75pt" w:type="dxa"/>
                                                          <w:end w:w="0.75pt" w:type="dxa"/>
                                                        </w:tblCellMar>
                                                        <w:tblLook w:firstColumn="1" w:firstRow="1" w:lastColumn="1" w:lastRow="1" w:noVBand="1"/>
                                                      </w:tblPr>
                                                      <w:tblGrid>
                                                        <w:gridCol w:w="11040"/>
                                                      </w:tblGrid>
                                                      <w:tr>
                                                        <w:tblPrEx>
                                                          <w:tblW w:w="100%" w:type="pct"/>
                                                          <w:tblCellMar>
                                                            <w:top w:w="1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15pt" w:type="dxa"/>
                                                    <w:start w:w="0.75pt" w:type="dxa"/>
                                                    <w:bottom w:w="0.75pt" w:type="dxa"/>
                                                    <w:end w:w="0.75pt" w:type="dxa"/>
                                                  </w:tblCellMar>
                                                  <w:tblLook w:firstColumn="1" w:firstRow="1" w:lastColumn="1" w:lastRow="1" w:noVBand="1"/>
                                                </w:tblPr>
                                                <w:tblGrid>
                                                  <w:gridCol w:w="11040"/>
                                                </w:tblGrid>
                                                <w:tr>
                                                  <w:tblPrEx>
                                                    <w:tblW w:w="100%" w:type="pct"/>
                                                    <w:tblCellMar>
                                                      <w:top w:w="15pt" w:type="dxa"/>
                                                      <w:start w:w="0.75pt" w:type="dxa"/>
                                                      <w:bottom w:w="0.75pt" w:type="dxa"/>
                                                      <w:end w:w="0.75pt" w:type="dxa"/>
                                                    </w:tblCellMar>
                                                    <w:tblLook w:firstColumn="1" w:firstRow="1" w:lastColumn="1" w:lastRow="1" w:noVBand="1"/>
                                                  </w:tblPrEx>
                                                  <w:tc>
                                                    <w:tcPr>
                                                      <w:tcW w:w="100%" w:type="pct"/>
                                                      <w:noWrap w:val="0"/>
                                                      <w:tcMar>
                                                        <w:top w:w="0.25pt" w:type="dxa"/>
                                                        <w:start w:w="0.25pt" w:type="dxa"/>
                                                        <w:bottom w:w="0.25pt" w:type="dxa"/>
                                                        <w:end w:w="0.25pt" w:type="dxa"/>
                                                      </w:tcMar>
                                                      <w:vAlign w:val="top"/>
                                                      <w:hideMark/>
                                                    </w:tcPr>
                                                    <w:p>
                                                      <w:pPr>
                                                        <w:jc w:val="start"/>
                                                        <w:rPr>
                                                          <w:b w:val="0"/>
                                                          <w:bCs w:val="0"/>
                                                          <w:i w:val="0"/>
                                                          <w:iCs w:val="0"/>
                                                          <w:smallCaps w:val="0"/>
                                                          <w:color w:val="000000"/>
                                                          <w:sz w:val="16"/>
                                                        </w:rPr>
                                                      </w:pPr>
                                                    </w:p>
                                                  </w:tc>
                                                </w:tr>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104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4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Securities finance and pricing data may not be used in conjunction with Investment Accounting Activities.</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pStyle w:val="div"/>
        <w:spacing w:after="0"/>
        <w:ind w:start="150" w:end="150"/>
        <w:rPr>
          <w:color w:val="3F3F3F"/>
          <w:sz w:val="16"/>
        </w:rPr>
      </w:pPr>
    </w:p>
    <w:sectPr>
      <w:headerReference w:type="default" r:id="rId6"/>
      <w:footerReference w:type="default" r:id="rId7"/>
      <w:headerReference w:type="first" r:id="rId8"/>
      <w:footerReference w:type="first" r:id="rId9"/>
      <w:pgSz w:w="12240" w:h="15840"/>
      <w:pgMar w:top="600" w:right="600" w:bottom="600" w:left="600" w:header="288" w:footer="288"/>
      <w:cols w:space="720"/>
      <w:titlePg/>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keepLines w:val="0"/>
      <w:spacing w:before="0" w:beforeAutospacing="0" w:after="0" w:afterAutospacing="0" w:line="0" w:lineRule="atLeast"/>
      <w:jc w:val="center"/>
      <w:rPr>
        <w:b/>
        <w:color w:val="000000"/>
        <w:sz w:val="16"/>
      </w:rPr>
    </w:pPr>
    <w: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7010400" cy="0"/>
          <wp:effectExtent l="0" t="0" r="0" b="0"/>
          <wp:wrapNone/>
          <wp:docPr id="100007" name="Line 100007"/>
          <wp:cNvGraphicFramePr/>
          <a:graphic xmlns:a="http://purl.oclc.org/ooxml/drawingml/main">
            <a:graphicData uri="http://schemas.microsoft.com/office/word/2010/wordprocessingShape">
              <wp:wsp>
                <wp:cNvCnPr>
                  <a:cxnSpLocks noChangeShapeType="1"/>
                </wp:cNvCnPr>
                <wp:spPr bwMode="auto">
                  <a:xfrm>
                    <a:off x="0" y="0"/>
                    <a:ext cx="7010400" cy="0"/>
                  </a:xfrm>
                  <a:prstGeom prst="line">
                    <a:avLst/>
                  </a:prstGeom>
                  <a:noFill/>
                  <a:ln w="12700">
                    <a:solidFill>
                      <a:srgbClr val="000000"/>
                    </a:solidFill>
                    <a:round/>
                    <a:headEnd/>
                    <a:tailEnd/>
                  </a:ln>
                </wp:spPr>
                <wp:bodyPr/>
              </wp:wsp>
            </a:graphicData>
          </a:graphic>
        </wp:anchor>
      </w:drawing>
    </w:r>
  </w:p>
  <w:tbl>
    <w:tblPr>
      <w:tblW w:w="100%" w:type="pct"/>
      <w:tblCellMar>
        <w:start w:w="5.4pt" w:type="dxa"/>
        <w:end w:w="5.4pt" w:type="dxa"/>
      </w:tblCellMar>
    </w:tblPr>
    <w:tblGrid>
      <w:gridCol w:w="5003"/>
      <w:gridCol w:w="6037"/>
    </w:tblGrid>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color w:val="000000"/>
              <w:sz w:val="16"/>
            </w:rPr>
          </w:pPr>
          <w:r>
            <w:rPr>
              <w:b/>
              <w:color w:val="000000"/>
              <w:sz w:val="16"/>
            </w:rPr>
            <w:t>Licensed to a01541838@tec.mx</w:t>
          </w:r>
        </w:p>
      </w:tc>
      <w:tc>
        <w:tcPr>
          <w:vAlign w:val="center"/>
        </w:tcPr>
        <w:p>
          <w:pPr>
            <w:keepLines w:val="0"/>
            <w:spacing w:before="0" w:beforeAutospacing="0" w:after="0" w:afterAutospacing="0" w:line="0" w:lineRule="atLeast"/>
            <w:jc w:val="end"/>
            <w:rPr>
              <w:b/>
              <w:color w:val="000000"/>
              <w:sz w:val="16"/>
            </w:rPr>
          </w:pPr>
          <w:r>
            <w:rPr>
              <w:b/>
              <w:color w:val="000000"/>
              <w:sz w:val="16"/>
            </w:rPr>
            <w:t xml:space="preserve">©2026, Powered by S&amp;P Global | Page </w:t>
          </w:r>
          <w:r>
            <w:rPr>
              <w:b/>
              <w:color w:val="000000"/>
              <w:sz w:val="16"/>
            </w:rPr>
            <w:fldChar w:fldCharType="begin"/>
          </w:r>
          <w:r>
            <w:rPr>
              <w:b/>
              <w:color w:val="000000"/>
              <w:sz w:val="16"/>
            </w:rPr>
            <w:instrText>PAGE</w:instrText>
          </w:r>
          <w:r>
            <w:rPr>
              <w:b/>
              <w:color w:val="000000"/>
              <w:sz w:val="16"/>
            </w:rPr>
            <w:fldChar w:fldCharType="separate"/>
          </w:r>
          <w:r>
            <w:rPr>
              <w:b/>
              <w:color w:val="000000"/>
              <w:sz w:val="16"/>
            </w:rPr>
            <w:fldChar w:fldCharType="end"/>
          </w:r>
        </w:p>
      </w:tc>
    </w:tr>
  </w:tbl>
  <w:p>
    <w:pPr>
      <w:keepLines w:val="0"/>
      <w:spacing w:before="0" w:beforeAutospacing="0" w:after="0" w:afterAutospacing="0" w:line="0" w:lineRule="atLeast"/>
      <w:jc w:val="center"/>
      <w:rPr>
        <w:b/>
        <w:color w:val="000000"/>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keepLines w:val="0"/>
      <w:spacing w:before="0" w:beforeAutospacing="0" w:after="0" w:afterAutospacing="0" w:line="0" w:lineRule="atLeast"/>
      <w:jc w:val="center"/>
      <w:rPr>
        <w:b/>
        <w:color w:val="000000"/>
        <w:sz w:val="16"/>
      </w:rPr>
    </w:pPr>
    <w: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7010400" cy="0"/>
          <wp:effectExtent l="0" t="0" r="0" b="0"/>
          <wp:wrapNone/>
          <wp:docPr id="100008" name="Line 100008"/>
          <wp:cNvGraphicFramePr/>
          <a:graphic xmlns:a="http://purl.oclc.org/ooxml/drawingml/main">
            <a:graphicData uri="http://schemas.microsoft.com/office/word/2010/wordprocessingShape">
              <wp:wsp>
                <wp:cNvCnPr>
                  <a:cxnSpLocks noChangeShapeType="1"/>
                </wp:cNvCnPr>
                <wp:spPr bwMode="auto">
                  <a:xfrm>
                    <a:off x="0" y="0"/>
                    <a:ext cx="7010400" cy="0"/>
                  </a:xfrm>
                  <a:prstGeom prst="line">
                    <a:avLst/>
                  </a:prstGeom>
                  <a:noFill/>
                  <a:ln w="12700">
                    <a:solidFill>
                      <a:srgbClr val="000000"/>
                    </a:solidFill>
                    <a:round/>
                    <a:headEnd/>
                    <a:tailEnd/>
                  </a:ln>
                </wp:spPr>
                <wp:bodyPr/>
              </wp:wsp>
            </a:graphicData>
          </a:graphic>
        </wp:anchor>
      </w:drawing>
    </w:r>
  </w:p>
  <w:tbl>
    <w:tblPr>
      <w:tblW w:w="100%" w:type="pct"/>
      <w:tblCellMar>
        <w:start w:w="5.4pt" w:type="dxa"/>
        <w:end w:w="5.4pt" w:type="dxa"/>
      </w:tblCellMar>
    </w:tblPr>
    <w:tblGrid>
      <w:gridCol w:w="5003"/>
      <w:gridCol w:w="6037"/>
    </w:tblGrid>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color w:val="000000"/>
              <w:sz w:val="16"/>
            </w:rPr>
          </w:pPr>
          <w:r>
            <w:rPr>
              <w:b/>
              <w:color w:val="000000"/>
              <w:sz w:val="16"/>
            </w:rPr>
            <w:t>Licensed to a01541838@tec.mx</w:t>
          </w:r>
        </w:p>
      </w:tc>
      <w:tc>
        <w:tcPr>
          <w:vAlign w:val="center"/>
        </w:tcPr>
        <w:p>
          <w:pPr>
            <w:keepLines w:val="0"/>
            <w:spacing w:before="0" w:beforeAutospacing="0" w:after="0" w:afterAutospacing="0" w:line="0" w:lineRule="atLeast"/>
            <w:jc w:val="end"/>
            <w:rPr>
              <w:b/>
              <w:color w:val="000000"/>
              <w:sz w:val="16"/>
            </w:rPr>
          </w:pPr>
          <w:r>
            <w:rPr>
              <w:b/>
              <w:color w:val="000000"/>
              <w:sz w:val="16"/>
            </w:rPr>
            <w:t xml:space="preserve">©2026, Powered by S&amp;P Global | Page </w:t>
          </w:r>
          <w:r>
            <w:rPr>
              <w:b/>
              <w:color w:val="000000"/>
              <w:sz w:val="16"/>
            </w:rPr>
            <w:fldChar w:fldCharType="begin"/>
          </w:r>
          <w:r>
            <w:rPr>
              <w:b/>
              <w:color w:val="000000"/>
              <w:sz w:val="16"/>
            </w:rPr>
            <w:instrText>PAGE</w:instrText>
          </w:r>
          <w:r>
            <w:rPr>
              <w:b/>
              <w:color w:val="000000"/>
              <w:sz w:val="16"/>
            </w:rPr>
            <w:fldChar w:fldCharType="separate"/>
          </w:r>
          <w:r>
            <w:rPr>
              <w:b/>
              <w:color w:val="000000"/>
              <w:sz w:val="16"/>
            </w:rPr>
            <w:fldChar w:fldCharType="end"/>
          </w:r>
        </w:p>
      </w:tc>
    </w:tr>
  </w:tbl>
  <w:p>
    <w:pPr>
      <w:keepLines w:val="0"/>
      <w:spacing w:before="0" w:beforeAutospacing="0" w:after="0" w:afterAutospacing="0" w:line="0" w:lineRule="atLeast"/>
      <w:jc w:val="center"/>
      <w:rPr>
        <w:b/>
        <w:color w:val="000000"/>
        <w:sz w:val="16"/>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00%" w:type="pct"/>
      <w:tblCellMar>
        <w:start w:w="5.4pt" w:type="dxa"/>
        <w:end w:w="5.4pt" w:type="dxa"/>
      </w:tblCellMar>
    </w:tblPr>
    <w:tblGrid>
      <w:gridCol w:w="10688"/>
      <w:gridCol w:w="352"/>
    </w:tblGrid>
    <w:tr>
      <w:tblPrEx>
        <w:tblW w:w="100%" w:type="pct"/>
        <w:tblCellMar>
          <w:start w:w="5.4pt" w:type="dxa"/>
          <w:end w:w="5.4pt" w:type="dxa"/>
        </w:tblCellMar>
      </w:tblPrEx>
      <w:tc>
        <w:tcPr/>
        <w:p>
          <w:pPr>
            <w:keepLines w:val="0"/>
            <w:spacing w:before="0" w:beforeAutospacing="0" w:after="0" w:afterAutospacing="0"/>
            <w:jc w:val="start"/>
            <w:rPr>
              <w:b w:val="0"/>
              <w:bCs w:val="0"/>
              <w:i w:val="0"/>
              <w:iCs w:val="0"/>
              <w:smallCaps w:val="0"/>
              <w:color w:val="000000"/>
            </w:rPr>
          </w:pPr>
          <w:r>
            <w:rPr>
              <w:b w:val="0"/>
              <w:bCs w:val="0"/>
              <w:i w:val="0"/>
              <w:iCs w:val="0"/>
              <w:smallCaps w:val="0"/>
              <w:color w:val="000000"/>
            </w:rPr>
            <w:drawing>
              <wp:inline>
                <wp:extent cx="1724266" cy="476316"/>
                <wp:docPr id="100003" nam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0232801" name=""/>
                        <pic:cNvPicPr>
                          <a:picLocks noChangeAspect="1"/>
                        </pic:cNvPicPr>
                      </pic:nvPicPr>
                      <pic:blipFill>
                        <a:blip xmlns:r="http://purl.oclc.org/ooxml/officeDocument/relationships" r:embed="rId1"/>
                        <a:stretch>
                          <a:fillRect/>
                        </a:stretch>
                      </pic:blipFill>
                      <pic:spPr>
                        <a:xfrm>
                          <a:off x="0" y="0"/>
                          <a:ext cx="1724266" cy="476316"/>
                        </a:xfrm>
                        <a:prstGeom prst="rect">
                          <a:avLst/>
                        </a:prstGeom>
                      </pic:spPr>
                    </pic:pic>
                  </a:graphicData>
                </a:graphic>
              </wp:inline>
            </w:drawing>
          </w:r>
        </w:p>
      </w:tc>
      <w:tc>
        <w:tcPr>
          <w:vAlign w:val="center"/>
        </w:tcPr>
        <w:p>
          <w:pPr>
            <w:keepLines w:val="0"/>
            <w:spacing w:before="0" w:beforeAutospacing="0" w:after="0" w:afterAutospacing="0"/>
            <w:jc w:val="end"/>
            <w:rPr>
              <w:b w:val="0"/>
              <w:bCs w:val="0"/>
              <w:i w:val="0"/>
              <w:iCs w:val="0"/>
              <w:smallCaps w:val="0"/>
              <w:color w:val="000000"/>
            </w:rPr>
          </w:pPr>
        </w:p>
      </w:tc>
    </w:tr>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bCs w:val="0"/>
              <w:i w:val="0"/>
              <w:iCs w:val="0"/>
              <w:smallCaps w:val="0"/>
              <w:color w:val="000000"/>
              <w:sz w:val="16"/>
            </w:rPr>
          </w:pPr>
          <w:r>
            <w:rPr>
              <w:b/>
              <w:bCs w:val="0"/>
              <w:i w:val="0"/>
              <w:iCs w:val="0"/>
              <w:smallCaps w:val="0"/>
              <w:color w:val="000000"/>
              <w:sz w:val="16"/>
            </w:rPr>
            <w:t>Grupo Bimbo, S.A.B. de C.V. BMV:BIMBO A (MI KEY: 4276592; SPCIQ KEY: 877906)</w:t>
          </w:r>
        </w:p>
        <w:p>
          <w:pPr>
            <w:keepLines w:val="0"/>
            <w:spacing w:before="0" w:beforeAutospacing="0" w:after="0" w:afterAutospacing="0" w:line="0" w:lineRule="atLeast"/>
            <w:jc w:val="start"/>
            <w:rPr>
              <w:b/>
              <w:bCs w:val="0"/>
              <w:i w:val="0"/>
              <w:iCs w:val="0"/>
              <w:smallCaps w:val="0"/>
              <w:color w:val="000000"/>
              <w:sz w:val="16"/>
            </w:rPr>
          </w:pPr>
          <w: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7010400" cy="0"/>
                <wp:effectExtent l="0" t="0" r="0" b="0"/>
                <wp:wrapNone/>
                <wp:docPr id="100004" name="Line 100004"/>
                <wp:cNvGraphicFramePr/>
                <a:graphic xmlns:a="http://purl.oclc.org/ooxml/drawingml/main">
                  <a:graphicData uri="http://schemas.microsoft.com/office/word/2010/wordprocessingShape">
                    <wp:wsp>
                      <wp:cNvCnPr>
                        <a:cxnSpLocks noChangeShapeType="1"/>
                      </wp:cNvCnPr>
                      <wp:spPr bwMode="auto">
                        <a:xfrm>
                          <a:off x="0" y="0"/>
                          <a:ext cx="7010400" cy="0"/>
                        </a:xfrm>
                        <a:prstGeom prst="line">
                          <a:avLst/>
                        </a:prstGeom>
                        <a:noFill/>
                        <a:ln w="12700">
                          <a:solidFill>
                            <a:srgbClr val="000000"/>
                          </a:solidFill>
                          <a:round/>
                          <a:headEnd/>
                          <a:tailEnd/>
                        </a:ln>
                      </wp:spPr>
                      <wp:bodyPr/>
                    </wp:wsp>
                  </a:graphicData>
                </a:graphic>
              </wp:anchor>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00%" w:type="pct"/>
      <w:tblCellMar>
        <w:start w:w="5.4pt" w:type="dxa"/>
        <w:end w:w="5.4pt" w:type="dxa"/>
      </w:tblCellMar>
    </w:tblPr>
    <w:tblGrid>
      <w:gridCol w:w="10755"/>
      <w:gridCol w:w="285"/>
    </w:tblGrid>
    <w:tr>
      <w:tblPrEx>
        <w:tblW w:w="100%" w:type="pct"/>
        <w:tblCellMar>
          <w:start w:w="5.4pt" w:type="dxa"/>
          <w:end w:w="5.4pt" w:type="dxa"/>
        </w:tblCellMar>
      </w:tblPrEx>
      <w:tc>
        <w:tcPr>
          <w:vAlign w:val="center"/>
        </w:tcPr>
        <w:p>
          <w:pPr>
            <w:keepLines w:val="0"/>
            <w:spacing w:before="0" w:beforeAutospacing="0" w:after="0" w:afterAutospacing="0"/>
            <w:jc w:val="start"/>
            <w:rPr>
              <w:b w:val="0"/>
              <w:bCs w:val="0"/>
              <w:i w:val="0"/>
              <w:iCs w:val="0"/>
              <w:smallCaps w:val="0"/>
              <w:color w:val="000000"/>
              <w:sz w:val="16"/>
            </w:rPr>
          </w:pPr>
          <w:r>
            <w:rPr>
              <w:b w:val="0"/>
              <w:bCs w:val="0"/>
              <w:i w:val="0"/>
              <w:iCs w:val="0"/>
              <w:smallCaps w:val="0"/>
              <w:color w:val="000000"/>
              <w:sz w:val="16"/>
            </w:rPr>
            <w:drawing>
              <wp:inline>
                <wp:extent cx="1724266" cy="476316"/>
                <wp:docPr id="100005" nam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17910406" name=""/>
                        <pic:cNvPicPr>
                          <a:picLocks noChangeAspect="1"/>
                        </pic:cNvPicPr>
                      </pic:nvPicPr>
                      <pic:blipFill>
                        <a:blip xmlns:r="http://purl.oclc.org/ooxml/officeDocument/relationships" r:embed="rId1"/>
                        <a:stretch>
                          <a:fillRect/>
                        </a:stretch>
                      </pic:blipFill>
                      <pic:spPr>
                        <a:xfrm>
                          <a:off x="0" y="0"/>
                          <a:ext cx="1724266" cy="476316"/>
                        </a:xfrm>
                        <a:prstGeom prst="rect">
                          <a:avLst/>
                        </a:prstGeom>
                      </pic:spPr>
                    </pic:pic>
                  </a:graphicData>
                </a:graphic>
              </wp:inline>
            </w:drawing>
          </w:r>
        </w:p>
      </w:tc>
      <w:tc>
        <w:tcPr>
          <w:vAlign w:val="center"/>
        </w:tcPr>
        <w:p>
          <w:pPr>
            <w:keepLines w:val="0"/>
            <w:spacing w:before="0" w:beforeAutospacing="0" w:after="0" w:afterAutospacing="0"/>
            <w:jc w:val="end"/>
            <w:rPr>
              <w:b w:val="0"/>
              <w:bCs w:val="0"/>
              <w:i w:val="0"/>
              <w:iCs w:val="0"/>
              <w:smallCaps w:val="0"/>
              <w:color w:val="000000"/>
              <w:sz w:val="16"/>
            </w:rPr>
          </w:pPr>
        </w:p>
      </w:tc>
    </w:tr>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bCs w:val="0"/>
              <w:i w:val="0"/>
              <w:iCs w:val="0"/>
              <w:smallCaps w:val="0"/>
              <w:color w:val="000000"/>
              <w:sz w:val="20"/>
            </w:rPr>
          </w:pPr>
          <w:r>
            <w:rPr>
              <w:b/>
              <w:bCs w:val="0"/>
              <w:i w:val="0"/>
              <w:iCs w:val="0"/>
              <w:smallCaps w:val="0"/>
              <w:color w:val="000000"/>
              <w:sz w:val="20"/>
            </w:rPr>
            <w:t>Grupo Bimbo, S.A.B. de C.V. BMV:BIMBO A (MI KEY: 4276592; SPCIQ KEY: 877906)</w:t>
          </w:r>
        </w:p>
        <w:p>
          <w:pPr>
            <w:keepLines w:val="0"/>
            <w:spacing w:before="0" w:beforeAutospacing="0" w:after="0" w:afterAutospacing="0" w:line="0" w:lineRule="atLeast"/>
            <w:jc w:val="start"/>
            <w:rPr>
              <w:b/>
              <w:bCs w:val="0"/>
              <w:i w:val="0"/>
              <w:iCs w:val="0"/>
              <w:smallCaps w:val="0"/>
              <w:color w:val="000000"/>
              <w:sz w:val="20"/>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7010400" cy="0"/>
                <wp:effectExtent l="0" t="0" r="0" b="0"/>
                <wp:wrapNone/>
                <wp:docPr id="100006" name="Line 100006"/>
                <wp:cNvGraphicFramePr/>
                <a:graphic xmlns:a="http://purl.oclc.org/ooxml/drawingml/main">
                  <a:graphicData uri="http://schemas.microsoft.com/office/word/2010/wordprocessingShape">
                    <wp:wsp>
                      <wp:cNvCnPr>
                        <a:cxnSpLocks noChangeShapeType="1"/>
                      </wp:cNvCnPr>
                      <wp:spPr bwMode="auto">
                        <a:xfrm>
                          <a:off x="0" y="0"/>
                          <a:ext cx="7010400" cy="0"/>
                        </a:xfrm>
                        <a:prstGeom prst="line">
                          <a:avLst/>
                        </a:prstGeom>
                        <a:noFill/>
                        <a:ln w="12700">
                          <a:solidFill>
                            <a:srgbClr val="000000"/>
                          </a:solidFill>
                          <a:round/>
                          <a:headEnd/>
                          <a:tailEnd/>
                        </a:ln>
                      </wp:spPr>
                      <wp:bodyPr/>
                    </wp:wsp>
                  </a:graphicData>
                </a:graphic>
              </wp:anchor>
            </w:drawing>
          </w:r>
        </w:p>
      </w:tc>
    </w:tr>
  </w:tbl>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rFonts w:ascii="Arial" w:eastAsia="Arial" w:hAnsi="Arial" w:cs="Arial"/>
      <w:sz w:val="18"/>
      <w:szCs w:val="18"/>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pt" w:type="dxa"/>
      <w:tblCellMar>
        <w:top w:w="0pt" w:type="dxa"/>
        <w:start w:w="5.4pt" w:type="dxa"/>
        <w:bottom w:w="0pt" w:type="dxa"/>
        <w:end w:w="5.4pt" w:type="dxa"/>
      </w:tblCellMar>
    </w:tblPr>
  </w:style>
  <w:style w:type="paragraph" w:customStyle="1" w:styleId="container-12">
    <w:name w:val="container-12"/>
    <w:basedOn w:val="Normal"/>
  </w:style>
  <w:style w:type="table" w:customStyle="1" w:styleId="table">
    <w:name w:val="table"/>
    <w:basedOn w:val="TableNormal"/>
    <w:tblPr/>
  </w:style>
  <w:style w:type="table" w:customStyle="1" w:styleId="col-md-12">
    <w:name w:val="col-md-12"/>
    <w:basedOn w:val="TableNormal"/>
    <w:tblPr/>
  </w:style>
  <w:style w:type="table" w:customStyle="1" w:styleId="hui-print-bannerany">
    <w:name w:val="hui-print-banner_any"/>
    <w:basedOn w:val="TableNormal"/>
    <w:tblPr/>
  </w:style>
  <w:style w:type="table" w:customStyle="1" w:styleId="hui-box">
    <w:name w:val="hui-box"/>
    <w:basedOn w:val="TableNormal"/>
    <w:tblPr/>
  </w:style>
  <w:style w:type="paragraph" w:customStyle="1" w:styleId="div">
    <w:name w:val="div"/>
    <w:basedOn w:val="Normal"/>
    <w:rPr>
      <w:rFonts w:ascii="Arial" w:eastAsia="Arial" w:hAnsi="Arial" w:cs="Arial"/>
      <w:sz w:val="18"/>
      <w:szCs w:val="18"/>
    </w:rPr>
  </w:style>
  <w:style w:type="table" w:customStyle="1" w:styleId="tablehui-grid">
    <w:name w:val="table_hui-grid"/>
    <w:basedOn w:val="TableNormal"/>
    <w:tblPr/>
  </w:style>
  <w:style w:type="table" w:customStyle="1" w:styleId="hui-gap">
    <w:name w:val="hui-gap"/>
    <w:basedOn w:val="TableNormal"/>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purl.oclc.org/ooxml/officeDocument/relationships/settings" Target="settings.xml" /><Relationship Id="rId10" Type="http://purl.oclc.org/ooxml/officeDocument/relationships/styles" Target="styles.xml" /><Relationship Id="rId2" Type="http://purl.oclc.org/ooxml/officeDocument/relationships/webSettings" Target="webSettings.xml" /><Relationship Id="rId3" Type="http://purl.oclc.org/ooxml/officeDocument/relationships/fontTable" Target="fontTable.xml" /><Relationship Id="rId4" Type="http://purl.oclc.org/ooxml/officeDocument/relationships/image" Target="media/image1.png" /><Relationship Id="rId5" Type="http://purl.oclc.org/ooxml/officeDocument/relationships/image" Target="media/image2.png" /><Relationship Id="rId6" Type="http://purl.oclc.org/ooxml/officeDocument/relationships/header" Target="header1.xml" /><Relationship Id="rId7" Type="http://purl.oclc.org/ooxml/officeDocument/relationships/footer" Target="footer1.xml" /><Relationship Id="rId8" Type="http://purl.oclc.org/ooxml/officeDocument/relationships/header" Target="header2.xml" /><Relationship Id="rId9" Type="http://purl.oclc.org/ooxml/officeDocument/relationships/footer" Target="footer2.xml" /></Relationships>
</file>

<file path=word/_rels/header1.xml.rels>&#65279;<?xml version="1.0" encoding="utf-8" standalone="yes"?><Relationships xmlns="http://schemas.openxmlformats.org/package/2006/relationships"><Relationship Id="rId1" Type="http://purl.oclc.org/ooxml/officeDocument/relationships/image" Target="media/image3.png" /></Relationships>
</file>

<file path=word/_rels/header2.xml.rels>&#65279;<?xml version="1.0" encoding="utf-8" standalone="yes"?><Relationships xmlns="http://schemas.openxmlformats.org/package/2006/relationships"><Relationship Id="rId1" Type="http://purl.oclc.org/ooxml/officeDocument/relationships/image" Target="media/image3.png" /></Relationships>
</file>

<file path=docProps/app.xml><?xml version="1.0" encoding="utf-8"?>
<Properties xmlns="http://purl.oclc.org/ooxml/officeDocument/extendedProperties" xmlns:vt="http://purl.oclc.org/ooxml/officeDocument/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