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B2" w:rsidRPr="001F25A9" w:rsidRDefault="00562AB2" w:rsidP="003F0814">
      <w:pPr>
        <w:pStyle w:val="Ttulo"/>
        <w:pBdr>
          <w:bottom w:val="single" w:sz="8" w:space="4" w:color="5B9BD5" w:themeColor="accent1"/>
        </w:pBdr>
        <w:spacing w:after="300"/>
        <w:jc w:val="both"/>
        <w:rPr>
          <w:rFonts w:ascii="Arial" w:hAnsi="Arial" w:cs="Arial"/>
          <w:b/>
          <w:color w:val="2E74B5" w:themeColor="accent1" w:themeShade="BF"/>
        </w:rPr>
      </w:pPr>
      <w:r w:rsidRPr="001F25A9">
        <w:rPr>
          <w:rFonts w:ascii="Arial" w:hAnsi="Arial" w:cs="Arial"/>
          <w:b/>
          <w:color w:val="2E74B5" w:themeColor="accent1" w:themeShade="BF"/>
        </w:rPr>
        <w:t>BANQUETZAL</w:t>
      </w:r>
    </w:p>
    <w:p w:rsidR="007E2D52" w:rsidRPr="001F25A9" w:rsidRDefault="003F0814" w:rsidP="007E2D52">
      <w:pPr>
        <w:pStyle w:val="Ttulo1"/>
        <w:rPr>
          <w:rFonts w:ascii="Arial" w:hAnsi="Arial" w:cs="Arial"/>
        </w:rPr>
      </w:pPr>
      <w:r w:rsidRPr="001F25A9">
        <w:rPr>
          <w:rFonts w:ascii="Arial" w:hAnsi="Arial" w:cs="Arial"/>
        </w:rPr>
        <w:t>Análisis del sistema</w:t>
      </w:r>
    </w:p>
    <w:p w:rsidR="007E2D52" w:rsidRPr="001F25A9" w:rsidRDefault="007E2D52" w:rsidP="007E2D52">
      <w:pPr>
        <w:pStyle w:val="Ttulo2"/>
        <w:rPr>
          <w:rFonts w:ascii="Arial" w:hAnsi="Arial" w:cs="Arial"/>
        </w:rPr>
      </w:pPr>
      <w:r w:rsidRPr="001F25A9">
        <w:rPr>
          <w:rFonts w:ascii="Arial" w:hAnsi="Arial" w:cs="Arial"/>
        </w:rPr>
        <w:t>Objetivos</w:t>
      </w:r>
    </w:p>
    <w:p w:rsidR="007E2D52" w:rsidRPr="001F25A9" w:rsidRDefault="007E2D52" w:rsidP="007E2D52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General</w:t>
      </w:r>
    </w:p>
    <w:p w:rsidR="007E2D52" w:rsidRPr="001F25A9" w:rsidRDefault="007E2D52" w:rsidP="00092CC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F25A9">
        <w:rPr>
          <w:rFonts w:ascii="Arial" w:hAnsi="Arial" w:cs="Arial"/>
          <w:sz w:val="24"/>
        </w:rPr>
        <w:t>Brindar un soporte de banca virtual al que los trabajadores y los clientes</w:t>
      </w:r>
      <w:r w:rsidR="00316A2C" w:rsidRPr="001F25A9">
        <w:rPr>
          <w:rFonts w:ascii="Arial" w:hAnsi="Arial" w:cs="Arial"/>
          <w:sz w:val="24"/>
        </w:rPr>
        <w:t xml:space="preserve"> (individuales o nóminas)</w:t>
      </w:r>
      <w:r w:rsidRPr="001F25A9">
        <w:rPr>
          <w:rFonts w:ascii="Arial" w:hAnsi="Arial" w:cs="Arial"/>
          <w:sz w:val="24"/>
        </w:rPr>
        <w:t xml:space="preserve"> de</w:t>
      </w:r>
      <w:r w:rsidR="00446BD1" w:rsidRPr="001F25A9">
        <w:rPr>
          <w:rFonts w:ascii="Arial" w:hAnsi="Arial" w:cs="Arial"/>
          <w:sz w:val="24"/>
        </w:rPr>
        <w:t xml:space="preserve">l banco </w:t>
      </w:r>
      <w:r w:rsidRPr="001F25A9">
        <w:rPr>
          <w:rFonts w:ascii="Arial" w:hAnsi="Arial" w:cs="Arial"/>
          <w:sz w:val="24"/>
        </w:rPr>
        <w:t xml:space="preserve">pueden acceder y realizar distintas actividades según </w:t>
      </w:r>
      <w:r w:rsidR="009C33B0" w:rsidRPr="001F25A9">
        <w:rPr>
          <w:rFonts w:ascii="Arial" w:hAnsi="Arial" w:cs="Arial"/>
          <w:sz w:val="24"/>
        </w:rPr>
        <w:t>los permisos de</w:t>
      </w:r>
      <w:r w:rsidRPr="001F25A9">
        <w:rPr>
          <w:rFonts w:ascii="Arial" w:hAnsi="Arial" w:cs="Arial"/>
          <w:sz w:val="24"/>
        </w:rPr>
        <w:t xml:space="preserve"> sus respectivos usuarios habiliten </w:t>
      </w:r>
      <w:r w:rsidR="007867C8" w:rsidRPr="001F25A9">
        <w:rPr>
          <w:rFonts w:ascii="Arial" w:hAnsi="Arial" w:cs="Arial"/>
          <w:sz w:val="24"/>
        </w:rPr>
        <w:t>ejecutar, manteniendo bajo control las actividades realizadas y el registro de las mismas.</w:t>
      </w:r>
    </w:p>
    <w:p w:rsidR="007E2D52" w:rsidRPr="001F25A9" w:rsidRDefault="007E2D52" w:rsidP="00092CCB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Específicos</w:t>
      </w:r>
    </w:p>
    <w:p w:rsidR="00092CCB" w:rsidRPr="001F25A9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G</w:t>
      </w:r>
      <w:r w:rsidR="00AD636D" w:rsidRPr="001F25A9">
        <w:rPr>
          <w:rFonts w:ascii="Arial" w:hAnsi="Arial" w:cs="Arial"/>
          <w:sz w:val="24"/>
          <w:szCs w:val="24"/>
        </w:rPr>
        <w:t>estiona</w:t>
      </w:r>
      <w:r w:rsidRPr="001F25A9">
        <w:rPr>
          <w:rFonts w:ascii="Arial" w:hAnsi="Arial" w:cs="Arial"/>
          <w:sz w:val="24"/>
          <w:szCs w:val="24"/>
        </w:rPr>
        <w:t>r</w:t>
      </w:r>
      <w:r w:rsidR="00AD636D" w:rsidRPr="001F25A9">
        <w:rPr>
          <w:rFonts w:ascii="Arial" w:hAnsi="Arial" w:cs="Arial"/>
          <w:sz w:val="24"/>
          <w:szCs w:val="24"/>
        </w:rPr>
        <w:t xml:space="preserve"> cuentas bancarias de distintos tipos.</w:t>
      </w:r>
    </w:p>
    <w:p w:rsidR="00B017E1" w:rsidRPr="001F25A9" w:rsidRDefault="00B017E1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Brindar cheques a clientes con al menos una cuenta monetaria.</w:t>
      </w:r>
    </w:p>
    <w:p w:rsidR="00AD636D" w:rsidRPr="001F25A9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Gestionar</w:t>
      </w:r>
      <w:r w:rsidR="00AD636D" w:rsidRPr="001F25A9">
        <w:rPr>
          <w:rFonts w:ascii="Arial" w:hAnsi="Arial" w:cs="Arial"/>
          <w:sz w:val="24"/>
          <w:szCs w:val="24"/>
        </w:rPr>
        <w:t xml:space="preserve"> cuentas de usuario de distintos tipos para los trabajadores</w:t>
      </w:r>
      <w:r w:rsidR="00B94831" w:rsidRPr="001F25A9">
        <w:rPr>
          <w:rFonts w:ascii="Arial" w:hAnsi="Arial" w:cs="Arial"/>
          <w:sz w:val="24"/>
          <w:szCs w:val="24"/>
        </w:rPr>
        <w:t xml:space="preserve"> según su rol en el banco</w:t>
      </w:r>
      <w:r w:rsidRPr="001F25A9">
        <w:rPr>
          <w:rFonts w:ascii="Arial" w:hAnsi="Arial" w:cs="Arial"/>
          <w:sz w:val="24"/>
          <w:szCs w:val="24"/>
        </w:rPr>
        <w:t xml:space="preserve"> (una cuenta para cada trabajador)</w:t>
      </w:r>
      <w:r w:rsidR="00AD636D" w:rsidRPr="001F25A9">
        <w:rPr>
          <w:rFonts w:ascii="Arial" w:hAnsi="Arial" w:cs="Arial"/>
          <w:sz w:val="24"/>
          <w:szCs w:val="24"/>
        </w:rPr>
        <w:t>.</w:t>
      </w:r>
    </w:p>
    <w:p w:rsidR="00AD636D" w:rsidRPr="001F25A9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G</w:t>
      </w:r>
      <w:r w:rsidR="00AD636D" w:rsidRPr="001F25A9">
        <w:rPr>
          <w:rFonts w:ascii="Arial" w:hAnsi="Arial" w:cs="Arial"/>
          <w:sz w:val="24"/>
          <w:szCs w:val="24"/>
        </w:rPr>
        <w:t>estiona</w:t>
      </w:r>
      <w:r w:rsidRPr="001F25A9">
        <w:rPr>
          <w:rFonts w:ascii="Arial" w:hAnsi="Arial" w:cs="Arial"/>
          <w:sz w:val="24"/>
          <w:szCs w:val="24"/>
        </w:rPr>
        <w:t xml:space="preserve">r una </w:t>
      </w:r>
      <w:r w:rsidR="00AD636D" w:rsidRPr="001F25A9">
        <w:rPr>
          <w:rFonts w:ascii="Arial" w:hAnsi="Arial" w:cs="Arial"/>
          <w:sz w:val="24"/>
          <w:szCs w:val="24"/>
        </w:rPr>
        <w:t xml:space="preserve">cuenta de usuario para </w:t>
      </w:r>
      <w:r w:rsidRPr="001F25A9">
        <w:rPr>
          <w:rFonts w:ascii="Arial" w:hAnsi="Arial" w:cs="Arial"/>
          <w:sz w:val="24"/>
          <w:szCs w:val="24"/>
        </w:rPr>
        <w:t xml:space="preserve">cada </w:t>
      </w:r>
      <w:r w:rsidR="00AD636D" w:rsidRPr="001F25A9">
        <w:rPr>
          <w:rFonts w:ascii="Arial" w:hAnsi="Arial" w:cs="Arial"/>
          <w:sz w:val="24"/>
          <w:szCs w:val="24"/>
        </w:rPr>
        <w:t>cliente.</w:t>
      </w:r>
    </w:p>
    <w:p w:rsidR="008A6E20" w:rsidRPr="001F25A9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Individual</w:t>
      </w:r>
    </w:p>
    <w:p w:rsidR="008A6E20" w:rsidRPr="001F25A9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Nómina</w:t>
      </w:r>
    </w:p>
    <w:p w:rsidR="00C40533" w:rsidRPr="001F25A9" w:rsidRDefault="00595678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Gestionar operaciones bancarias</w:t>
      </w:r>
    </w:p>
    <w:p w:rsidR="006318BC" w:rsidRPr="001F25A9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Transaccionales</w:t>
      </w:r>
    </w:p>
    <w:p w:rsidR="008E1EFD" w:rsidRPr="001F25A9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Cheques</w:t>
      </w:r>
    </w:p>
    <w:p w:rsidR="008E1EFD" w:rsidRPr="001F25A9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Otras básicas</w:t>
      </w:r>
    </w:p>
    <w:p w:rsidR="006318BC" w:rsidRPr="001F25A9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No transaccionales</w:t>
      </w:r>
    </w:p>
    <w:p w:rsidR="00B017E1" w:rsidRPr="001F25A9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Préstamos</w:t>
      </w:r>
      <w:r w:rsidR="00856BAF" w:rsidRPr="001F25A9">
        <w:rPr>
          <w:rFonts w:ascii="Arial" w:hAnsi="Arial" w:cs="Arial"/>
          <w:sz w:val="24"/>
          <w:szCs w:val="24"/>
        </w:rPr>
        <w:t xml:space="preserve"> de distinto tipo</w:t>
      </w:r>
      <w:r w:rsidR="002055D8" w:rsidRPr="001F25A9">
        <w:rPr>
          <w:rFonts w:ascii="Arial" w:hAnsi="Arial" w:cs="Arial"/>
          <w:sz w:val="24"/>
          <w:szCs w:val="24"/>
        </w:rPr>
        <w:t xml:space="preserve"> dirigidos a</w:t>
      </w:r>
    </w:p>
    <w:p w:rsidR="00B763BD" w:rsidRPr="001F25A9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N</w:t>
      </w:r>
      <w:r w:rsidR="00B763BD" w:rsidRPr="001F25A9">
        <w:rPr>
          <w:rFonts w:ascii="Arial" w:hAnsi="Arial" w:cs="Arial"/>
          <w:sz w:val="24"/>
          <w:szCs w:val="24"/>
        </w:rPr>
        <w:t>ómina</w:t>
      </w:r>
    </w:p>
    <w:p w:rsidR="00B763BD" w:rsidRPr="001F25A9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B</w:t>
      </w:r>
      <w:r w:rsidR="00B763BD" w:rsidRPr="001F25A9">
        <w:rPr>
          <w:rFonts w:ascii="Arial" w:hAnsi="Arial" w:cs="Arial"/>
          <w:sz w:val="24"/>
          <w:szCs w:val="24"/>
        </w:rPr>
        <w:t>anco</w:t>
      </w:r>
    </w:p>
    <w:p w:rsidR="00C469E6" w:rsidRPr="001F25A9" w:rsidRDefault="00C770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Permitir el canje</w:t>
      </w:r>
      <w:r w:rsidR="00497408" w:rsidRPr="001F25A9">
        <w:rPr>
          <w:rFonts w:ascii="Arial" w:hAnsi="Arial" w:cs="Arial"/>
          <w:sz w:val="24"/>
          <w:szCs w:val="24"/>
        </w:rPr>
        <w:t xml:space="preserve"> de</w:t>
      </w:r>
      <w:r w:rsidR="00C469E6" w:rsidRPr="001F25A9">
        <w:rPr>
          <w:rFonts w:ascii="Arial" w:hAnsi="Arial" w:cs="Arial"/>
          <w:sz w:val="24"/>
          <w:szCs w:val="24"/>
        </w:rPr>
        <w:t xml:space="preserve"> artículos </w:t>
      </w:r>
      <w:r w:rsidRPr="001F25A9">
        <w:rPr>
          <w:rFonts w:ascii="Arial" w:hAnsi="Arial" w:cs="Arial"/>
          <w:sz w:val="24"/>
          <w:szCs w:val="24"/>
        </w:rPr>
        <w:t xml:space="preserve">por </w:t>
      </w:r>
      <w:r w:rsidR="00C469E6" w:rsidRPr="001F25A9">
        <w:rPr>
          <w:rFonts w:ascii="Arial" w:hAnsi="Arial" w:cs="Arial"/>
          <w:sz w:val="24"/>
          <w:szCs w:val="24"/>
        </w:rPr>
        <w:t>puntos preferenciales.</w:t>
      </w:r>
    </w:p>
    <w:p w:rsidR="00445032" w:rsidRPr="001F25A9" w:rsidRDefault="00140FF1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Dar a los encargados de nóminas el acceso (modificación y visualización) a ciertos datos de los clientes que la conforman</w:t>
      </w:r>
    </w:p>
    <w:p w:rsidR="00C81AD6" w:rsidRPr="001F25A9" w:rsidRDefault="00C81A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F25A9">
        <w:rPr>
          <w:rFonts w:ascii="Arial" w:hAnsi="Arial" w:cs="Arial"/>
          <w:sz w:val="24"/>
          <w:szCs w:val="24"/>
        </w:rPr>
        <w:t>Conocer el stock de artículos canjeables</w:t>
      </w:r>
    </w:p>
    <w:p w:rsidR="00C469E6" w:rsidRPr="001F25A9" w:rsidRDefault="00C469E6" w:rsidP="00C469E6">
      <w:pPr>
        <w:pStyle w:val="Ttulo2"/>
        <w:rPr>
          <w:rFonts w:ascii="Arial" w:hAnsi="Arial" w:cs="Arial"/>
        </w:rPr>
      </w:pPr>
      <w:r w:rsidRPr="001F25A9">
        <w:rPr>
          <w:rFonts w:ascii="Arial" w:hAnsi="Arial" w:cs="Arial"/>
        </w:rPr>
        <w:t>Alcances</w:t>
      </w:r>
    </w:p>
    <w:p w:rsidR="00A80B33" w:rsidRPr="001F25A9" w:rsidRDefault="0050418C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Obtener r</w:t>
      </w:r>
      <w:r w:rsidR="00E678E6" w:rsidRPr="001F25A9">
        <w:rPr>
          <w:rFonts w:ascii="Arial" w:hAnsi="Arial" w:cs="Arial"/>
          <w:sz w:val="24"/>
        </w:rPr>
        <w:t>eportes de o</w:t>
      </w:r>
      <w:r w:rsidRPr="001F25A9">
        <w:rPr>
          <w:rFonts w:ascii="Arial" w:hAnsi="Arial" w:cs="Arial"/>
          <w:sz w:val="24"/>
        </w:rPr>
        <w:t>peraciones mediante filtros o sin ellos</w:t>
      </w:r>
      <w:r w:rsidR="00E678E6" w:rsidRPr="001F25A9">
        <w:rPr>
          <w:rFonts w:ascii="Arial" w:hAnsi="Arial" w:cs="Arial"/>
          <w:sz w:val="24"/>
        </w:rPr>
        <w:t>.</w:t>
      </w:r>
    </w:p>
    <w:p w:rsidR="00726488" w:rsidRPr="001F25A9" w:rsidRDefault="0050418C" w:rsidP="00707A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Obtener r</w:t>
      </w:r>
      <w:r w:rsidR="00E678E6" w:rsidRPr="001F25A9">
        <w:rPr>
          <w:rFonts w:ascii="Arial" w:hAnsi="Arial" w:cs="Arial"/>
          <w:sz w:val="24"/>
        </w:rPr>
        <w:t>eportes de préstamos</w:t>
      </w:r>
      <w:r w:rsidR="00707AD5" w:rsidRPr="001F25A9">
        <w:rPr>
          <w:rFonts w:ascii="Arial" w:hAnsi="Arial" w:cs="Arial"/>
          <w:sz w:val="24"/>
        </w:rPr>
        <w:t xml:space="preserve"> mediante filtros o sin ellos.</w:t>
      </w:r>
    </w:p>
    <w:p w:rsidR="006B051D" w:rsidRPr="001F25A9" w:rsidRDefault="006B051D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Obtener reportes de estado de cuenta</w:t>
      </w:r>
      <w:r w:rsidR="001F611A" w:rsidRPr="001F25A9">
        <w:rPr>
          <w:rFonts w:ascii="Arial" w:hAnsi="Arial" w:cs="Arial"/>
          <w:sz w:val="24"/>
        </w:rPr>
        <w:t xml:space="preserve"> mediante un filtro de tiempo</w:t>
      </w:r>
    </w:p>
    <w:p w:rsidR="00025E4B" w:rsidRPr="001F25A9" w:rsidRDefault="00025E4B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Obtener un c</w:t>
      </w:r>
      <w:r w:rsidR="00942168" w:rsidRPr="001F25A9">
        <w:rPr>
          <w:rFonts w:ascii="Arial" w:hAnsi="Arial" w:cs="Arial"/>
          <w:sz w:val="24"/>
        </w:rPr>
        <w:t>atálogo de productos para canje</w:t>
      </w:r>
    </w:p>
    <w:p w:rsidR="00942168" w:rsidRPr="001F25A9" w:rsidRDefault="00942168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Identificar si una solicitud de pré</w:t>
      </w:r>
      <w:r w:rsidR="00135816" w:rsidRPr="001F25A9">
        <w:rPr>
          <w:rFonts w:ascii="Arial" w:hAnsi="Arial" w:cs="Arial"/>
          <w:sz w:val="24"/>
        </w:rPr>
        <w:t>stamo puede ser aceptada según l</w:t>
      </w:r>
      <w:r w:rsidRPr="001F25A9">
        <w:rPr>
          <w:rFonts w:ascii="Arial" w:hAnsi="Arial" w:cs="Arial"/>
          <w:sz w:val="24"/>
        </w:rPr>
        <w:t>os ingresos del cliente.</w:t>
      </w:r>
    </w:p>
    <w:p w:rsidR="003B20E4" w:rsidRPr="001F25A9" w:rsidRDefault="003B20E4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Carga masiva de datos para nóminas</w:t>
      </w:r>
    </w:p>
    <w:p w:rsidR="009E43F2" w:rsidRPr="001F25A9" w:rsidRDefault="009E43F2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Servicio al cliente en línea</w:t>
      </w:r>
    </w:p>
    <w:p w:rsidR="008E1EFD" w:rsidRPr="001F25A9" w:rsidRDefault="005C67F6" w:rsidP="008E1EFD">
      <w:pPr>
        <w:pStyle w:val="Ttulo2"/>
        <w:rPr>
          <w:rFonts w:ascii="Arial" w:hAnsi="Arial" w:cs="Arial"/>
        </w:rPr>
      </w:pPr>
      <w:r w:rsidRPr="001F25A9">
        <w:rPr>
          <w:rFonts w:ascii="Arial" w:hAnsi="Arial" w:cs="Arial"/>
        </w:rPr>
        <w:lastRenderedPageBreak/>
        <w:t>Panorama general del sistema</w:t>
      </w:r>
    </w:p>
    <w:p w:rsidR="00780CB6" w:rsidRPr="001F25A9" w:rsidRDefault="00780CB6" w:rsidP="00780CB6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Introducción</w:t>
      </w:r>
    </w:p>
    <w:p w:rsidR="00A83F62" w:rsidRPr="001F25A9" w:rsidRDefault="009E43F2" w:rsidP="00703F83">
      <w:p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La banca virtual es una modalidad de sistemas bancarios en línea</w:t>
      </w:r>
      <w:r w:rsidR="00906788" w:rsidRPr="001F25A9">
        <w:rPr>
          <w:rFonts w:ascii="Arial" w:hAnsi="Arial" w:cs="Arial"/>
          <w:sz w:val="24"/>
        </w:rPr>
        <w:t xml:space="preserve"> que permite realizar diversas actividades remotamente, es decir, no es necesario dirigirse a una agencia p</w:t>
      </w:r>
      <w:r w:rsidR="00A83F62" w:rsidRPr="001F25A9">
        <w:rPr>
          <w:rFonts w:ascii="Arial" w:hAnsi="Arial" w:cs="Arial"/>
          <w:sz w:val="24"/>
        </w:rPr>
        <w:t>ar</w:t>
      </w:r>
      <w:r w:rsidR="00703F83" w:rsidRPr="001F25A9">
        <w:rPr>
          <w:rFonts w:ascii="Arial" w:hAnsi="Arial" w:cs="Arial"/>
          <w:sz w:val="24"/>
        </w:rPr>
        <w:t xml:space="preserve">a promover ciertas consultas. </w:t>
      </w:r>
      <w:r w:rsidR="00A83F62" w:rsidRPr="001F25A9">
        <w:rPr>
          <w:rFonts w:ascii="Arial" w:hAnsi="Arial" w:cs="Arial"/>
          <w:sz w:val="24"/>
        </w:rPr>
        <w:t xml:space="preserve">La banca virtual de este sistema, del Banco del Quetzal, </w:t>
      </w:r>
      <w:r w:rsidR="00703F83" w:rsidRPr="001F25A9">
        <w:rPr>
          <w:rFonts w:ascii="Arial" w:hAnsi="Arial" w:cs="Arial"/>
          <w:sz w:val="24"/>
        </w:rPr>
        <w:t xml:space="preserve">no </w:t>
      </w:r>
      <w:r w:rsidR="00804CFC" w:rsidRPr="001F25A9">
        <w:rPr>
          <w:rFonts w:ascii="Arial" w:hAnsi="Arial" w:cs="Arial"/>
          <w:sz w:val="24"/>
        </w:rPr>
        <w:t>será</w:t>
      </w:r>
      <w:r w:rsidR="00703F83" w:rsidRPr="001F25A9">
        <w:rPr>
          <w:rFonts w:ascii="Arial" w:hAnsi="Arial" w:cs="Arial"/>
          <w:sz w:val="24"/>
        </w:rPr>
        <w:t xml:space="preserve"> la excepción.</w:t>
      </w:r>
    </w:p>
    <w:p w:rsidR="00BF0378" w:rsidRPr="001F25A9" w:rsidRDefault="00C855DC" w:rsidP="00703F83">
      <w:p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 xml:space="preserve">El sistema </w:t>
      </w:r>
      <w:r w:rsidR="00421F87" w:rsidRPr="001F25A9">
        <w:rPr>
          <w:rFonts w:ascii="Arial" w:hAnsi="Arial" w:cs="Arial"/>
          <w:sz w:val="24"/>
        </w:rPr>
        <w:t>permitirá el desarrollo de procesos bancarios básicos de manera servicial y administrativa, para los clientes y</w:t>
      </w:r>
      <w:r w:rsidR="009C7C71" w:rsidRPr="001F25A9">
        <w:rPr>
          <w:rFonts w:ascii="Arial" w:hAnsi="Arial" w:cs="Arial"/>
          <w:sz w:val="24"/>
        </w:rPr>
        <w:t xml:space="preserve"> el personal del banco; Cada cliente será propietario de una cuenta de usuario que le permit</w:t>
      </w:r>
      <w:r w:rsidR="007E44F4" w:rsidRPr="001F25A9">
        <w:rPr>
          <w:rFonts w:ascii="Arial" w:hAnsi="Arial" w:cs="Arial"/>
          <w:sz w:val="24"/>
        </w:rPr>
        <w:t xml:space="preserve">irá gestionar todas las cuentas bancarias que le correspondan. Asimismo cada trabajador del banco tendrá una cuenta de usuario que tendrá permisos restringidos de acuerdo con su </w:t>
      </w:r>
      <w:r w:rsidR="00B94831" w:rsidRPr="001F25A9">
        <w:rPr>
          <w:rFonts w:ascii="Arial" w:hAnsi="Arial" w:cs="Arial"/>
          <w:sz w:val="24"/>
        </w:rPr>
        <w:t>rol</w:t>
      </w:r>
      <w:r w:rsidR="007E44F4" w:rsidRPr="001F25A9">
        <w:rPr>
          <w:rFonts w:ascii="Arial" w:hAnsi="Arial" w:cs="Arial"/>
          <w:sz w:val="24"/>
        </w:rPr>
        <w:t xml:space="preserve"> en el banco</w:t>
      </w:r>
      <w:r w:rsidR="00BF0378" w:rsidRPr="001F25A9">
        <w:rPr>
          <w:rFonts w:ascii="Arial" w:hAnsi="Arial" w:cs="Arial"/>
          <w:sz w:val="24"/>
        </w:rPr>
        <w:t>.</w:t>
      </w:r>
    </w:p>
    <w:p w:rsidR="0049002D" w:rsidRPr="001F25A9" w:rsidRDefault="0049002D" w:rsidP="0049002D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De los clientes del banco</w:t>
      </w:r>
    </w:p>
    <w:p w:rsidR="001239E5" w:rsidRPr="001F25A9" w:rsidRDefault="002660CF" w:rsidP="0049002D">
      <w:p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El cliente puede obtener una cuenta bancaria</w:t>
      </w:r>
      <w:r w:rsidR="00B973BD" w:rsidRPr="001F25A9">
        <w:rPr>
          <w:rFonts w:ascii="Arial" w:hAnsi="Arial" w:cs="Arial"/>
          <w:sz w:val="24"/>
        </w:rPr>
        <w:t xml:space="preserve"> individual o una nómina; </w:t>
      </w:r>
      <w:r w:rsidR="00AF7D64" w:rsidRPr="001F25A9">
        <w:rPr>
          <w:rFonts w:ascii="Arial" w:hAnsi="Arial" w:cs="Arial"/>
          <w:sz w:val="24"/>
        </w:rPr>
        <w:t>las nóminas únicamente pueden tener cuentas monetarias, mientras que las individuales pueden tener cuentas monetarias, de ahorro y de ahorro a plazo fijo, cada una con una tasa de interés definida.</w:t>
      </w:r>
      <w:r w:rsidR="00B6560D" w:rsidRPr="001F25A9">
        <w:rPr>
          <w:rFonts w:ascii="Arial" w:hAnsi="Arial" w:cs="Arial"/>
          <w:sz w:val="24"/>
        </w:rPr>
        <w:t xml:space="preserve"> Las cuentas monetarias le brindan al cliente una chequera</w:t>
      </w:r>
      <w:r w:rsidR="0011411D" w:rsidRPr="001F25A9">
        <w:rPr>
          <w:rFonts w:ascii="Arial" w:hAnsi="Arial" w:cs="Arial"/>
          <w:sz w:val="24"/>
        </w:rPr>
        <w:t>,</w:t>
      </w:r>
      <w:r w:rsidR="00B6560D" w:rsidRPr="001F25A9">
        <w:rPr>
          <w:rFonts w:ascii="Arial" w:hAnsi="Arial" w:cs="Arial"/>
          <w:sz w:val="24"/>
        </w:rPr>
        <w:t xml:space="preserve"> </w:t>
      </w:r>
      <w:r w:rsidR="0011411D" w:rsidRPr="001F25A9">
        <w:rPr>
          <w:rFonts w:ascii="Arial" w:hAnsi="Arial" w:cs="Arial"/>
          <w:sz w:val="24"/>
        </w:rPr>
        <w:t xml:space="preserve">con cada cheque en ella relacionado directamente con </w:t>
      </w:r>
      <w:r w:rsidR="00046140" w:rsidRPr="001F25A9">
        <w:rPr>
          <w:rFonts w:ascii="Arial" w:hAnsi="Arial" w:cs="Arial"/>
          <w:sz w:val="24"/>
        </w:rPr>
        <w:t>el número</w:t>
      </w:r>
      <w:r w:rsidR="0011411D" w:rsidRPr="001F25A9">
        <w:rPr>
          <w:rFonts w:ascii="Arial" w:hAnsi="Arial" w:cs="Arial"/>
          <w:sz w:val="24"/>
        </w:rPr>
        <w:t xml:space="preserve"> cuenta.</w:t>
      </w:r>
    </w:p>
    <w:p w:rsidR="00604835" w:rsidRPr="001F25A9" w:rsidRDefault="00604835" w:rsidP="00604835">
      <w:pPr>
        <w:pStyle w:val="Ttulo2"/>
        <w:rPr>
          <w:rFonts w:ascii="Arial" w:hAnsi="Arial" w:cs="Arial"/>
        </w:rPr>
      </w:pPr>
      <w:r w:rsidRPr="001F25A9">
        <w:rPr>
          <w:rFonts w:ascii="Arial" w:hAnsi="Arial" w:cs="Arial"/>
        </w:rPr>
        <w:t>Requerimientos del sistema</w:t>
      </w:r>
    </w:p>
    <w:p w:rsidR="00401A27" w:rsidRPr="001F25A9" w:rsidRDefault="00604835" w:rsidP="00401A27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Funciones del sistema</w:t>
      </w:r>
    </w:p>
    <w:tbl>
      <w:tblPr>
        <w:tblStyle w:val="Tablanormal1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2831"/>
        <w:gridCol w:w="4398"/>
      </w:tblGrid>
      <w:tr w:rsidR="00FE2C8C" w:rsidRPr="001F25A9" w:rsidTr="0039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1F25A9" w:rsidRDefault="00FE2C8C" w:rsidP="00FE2C8C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831" w:type="dxa"/>
          </w:tcPr>
          <w:p w:rsidR="00FE2C8C" w:rsidRPr="001F25A9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4398" w:type="dxa"/>
          </w:tcPr>
          <w:p w:rsidR="00FE2C8C" w:rsidRPr="001F25A9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Criterio de aceptación</w:t>
            </w:r>
          </w:p>
        </w:tc>
      </w:tr>
      <w:tr w:rsidR="00FE2C8C" w:rsidRPr="001F25A9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1F25A9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R-001</w:t>
            </w:r>
          </w:p>
        </w:tc>
        <w:tc>
          <w:tcPr>
            <w:tcW w:w="2831" w:type="dxa"/>
          </w:tcPr>
          <w:p w:rsidR="00FE2C8C" w:rsidRPr="001F25A9" w:rsidRDefault="006008A5" w:rsidP="001C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</w:t>
            </w:r>
            <w:r w:rsidR="00393F28" w:rsidRPr="001F25A9">
              <w:rPr>
                <w:rFonts w:ascii="Arial" w:hAnsi="Arial" w:cs="Arial"/>
                <w:sz w:val="24"/>
              </w:rPr>
              <w:t xml:space="preserve"> cuentas bancarias para clientes</w:t>
            </w:r>
          </w:p>
        </w:tc>
        <w:tc>
          <w:tcPr>
            <w:tcW w:w="4398" w:type="dxa"/>
          </w:tcPr>
          <w:p w:rsidR="001E52A6" w:rsidRPr="001F25A9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Un operador de Servicio al Cliente es el único hábil para realizar operaciones no transaccionales de una cuenta.</w:t>
            </w:r>
          </w:p>
          <w:p w:rsidR="001E52A6" w:rsidRPr="001F25A9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Las operaciones transaccionales las realizará un operador </w:t>
            </w:r>
            <w:r w:rsidR="00435EC8" w:rsidRPr="001F25A9">
              <w:rPr>
                <w:rFonts w:ascii="Arial" w:hAnsi="Arial" w:cs="Arial"/>
                <w:sz w:val="24"/>
              </w:rPr>
              <w:t>Cajero.</w:t>
            </w:r>
          </w:p>
          <w:p w:rsidR="00435EC8" w:rsidRPr="001F25A9" w:rsidRDefault="00435EC8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93F28" w:rsidRPr="001F25A9" w:rsidRDefault="00393F28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Las cuentas pueden ser individuales o por nómina con las </w:t>
            </w:r>
            <w:r w:rsidR="009F6242" w:rsidRPr="001F25A9">
              <w:rPr>
                <w:rFonts w:ascii="Arial" w:hAnsi="Arial" w:cs="Arial"/>
                <w:sz w:val="24"/>
              </w:rPr>
              <w:t xml:space="preserve">distintas </w:t>
            </w:r>
            <w:r w:rsidRPr="001F25A9">
              <w:rPr>
                <w:rFonts w:ascii="Arial" w:hAnsi="Arial" w:cs="Arial"/>
                <w:sz w:val="24"/>
              </w:rPr>
              <w:t xml:space="preserve">características </w:t>
            </w:r>
            <w:r w:rsidR="009F6242" w:rsidRPr="001F25A9">
              <w:rPr>
                <w:rFonts w:ascii="Arial" w:hAnsi="Arial" w:cs="Arial"/>
                <w:sz w:val="24"/>
              </w:rPr>
              <w:t>(véase sección Clientes).</w:t>
            </w:r>
          </w:p>
          <w:p w:rsidR="00F753E3" w:rsidRPr="001F25A9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F753E3" w:rsidRPr="001F25A9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Las cuentas pueden cambiar de estado y deben tener un tipo de cuenta</w:t>
            </w:r>
            <w:r w:rsidR="006008A5" w:rsidRPr="001F25A9">
              <w:rPr>
                <w:rFonts w:ascii="Arial" w:hAnsi="Arial" w:cs="Arial"/>
                <w:sz w:val="24"/>
              </w:rPr>
              <w:t xml:space="preserve"> con una tasa de interés definida</w:t>
            </w:r>
            <w:r w:rsidRPr="001F25A9">
              <w:rPr>
                <w:rFonts w:ascii="Arial" w:hAnsi="Arial" w:cs="Arial"/>
                <w:sz w:val="24"/>
              </w:rPr>
              <w:t>.</w:t>
            </w:r>
          </w:p>
          <w:p w:rsidR="00C270ED" w:rsidRPr="001F25A9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270ED" w:rsidRPr="001F25A9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Si la cuenta es monetaria se brindará una chequera cuyos cheques estén asociados a la misma.</w:t>
            </w:r>
          </w:p>
        </w:tc>
      </w:tr>
      <w:tr w:rsidR="00FE2C8C" w:rsidRPr="001F25A9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1F25A9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R-002</w:t>
            </w:r>
          </w:p>
        </w:tc>
        <w:tc>
          <w:tcPr>
            <w:tcW w:w="2831" w:type="dxa"/>
          </w:tcPr>
          <w:p w:rsidR="00FE2C8C" w:rsidRPr="001F25A9" w:rsidRDefault="0062537D" w:rsidP="001C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</w:t>
            </w:r>
            <w:r w:rsidR="00723E89" w:rsidRPr="001F25A9">
              <w:rPr>
                <w:rFonts w:ascii="Arial" w:hAnsi="Arial" w:cs="Arial"/>
                <w:sz w:val="24"/>
              </w:rPr>
              <w:t xml:space="preserve"> cuentas de usuario para trabajadores del banco</w:t>
            </w:r>
          </w:p>
        </w:tc>
        <w:tc>
          <w:tcPr>
            <w:tcW w:w="4398" w:type="dxa"/>
          </w:tcPr>
          <w:p w:rsidR="00FE2C8C" w:rsidRPr="001F25A9" w:rsidRDefault="00723E89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Cada operador del banco t</w:t>
            </w:r>
            <w:r w:rsidR="0048579D" w:rsidRPr="001F25A9">
              <w:rPr>
                <w:rFonts w:ascii="Arial" w:hAnsi="Arial" w:cs="Arial"/>
                <w:sz w:val="24"/>
              </w:rPr>
              <w:t>endrá</w:t>
            </w:r>
            <w:r w:rsidRPr="001F25A9">
              <w:rPr>
                <w:rFonts w:ascii="Arial" w:hAnsi="Arial" w:cs="Arial"/>
                <w:sz w:val="24"/>
              </w:rPr>
              <w:t xml:space="preserve"> una cuenta de usuario que le permite realizar distintas operaciones según su </w:t>
            </w:r>
            <w:r w:rsidR="00B94831" w:rsidRPr="001F25A9">
              <w:rPr>
                <w:rFonts w:ascii="Arial" w:hAnsi="Arial" w:cs="Arial"/>
                <w:sz w:val="24"/>
              </w:rPr>
              <w:t xml:space="preserve">rol </w:t>
            </w:r>
            <w:r w:rsidRPr="001F25A9">
              <w:rPr>
                <w:rFonts w:ascii="Arial" w:hAnsi="Arial" w:cs="Arial"/>
                <w:sz w:val="24"/>
              </w:rPr>
              <w:t>en la institución.</w:t>
            </w:r>
          </w:p>
          <w:p w:rsidR="0048579D" w:rsidRPr="001F25A9" w:rsidRDefault="0048579D" w:rsidP="0086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  <w:highlight w:val="yellow"/>
              </w:rPr>
              <w:t xml:space="preserve">Estas cuentas las </w:t>
            </w:r>
            <w:r w:rsidR="008642E8" w:rsidRPr="001F25A9">
              <w:rPr>
                <w:rFonts w:ascii="Arial" w:hAnsi="Arial" w:cs="Arial"/>
                <w:sz w:val="24"/>
                <w:highlight w:val="yellow"/>
              </w:rPr>
              <w:t>gestionará</w:t>
            </w:r>
            <w:r w:rsidR="008642E8" w:rsidRPr="001F25A9">
              <w:rPr>
                <w:rFonts w:ascii="Arial" w:hAnsi="Arial" w:cs="Arial"/>
                <w:sz w:val="24"/>
              </w:rPr>
              <w:t xml:space="preserve">, y </w:t>
            </w:r>
            <w:r w:rsidR="008642E8" w:rsidRPr="001F25A9">
              <w:rPr>
                <w:rFonts w:ascii="Arial" w:hAnsi="Arial" w:cs="Arial"/>
                <w:sz w:val="24"/>
                <w:highlight w:val="yellow"/>
              </w:rPr>
              <w:t>el usuario será , y la contraseña será</w:t>
            </w:r>
          </w:p>
        </w:tc>
      </w:tr>
      <w:tr w:rsidR="0048579D" w:rsidRPr="001F25A9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1F25A9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lastRenderedPageBreak/>
              <w:t>R-003</w:t>
            </w:r>
          </w:p>
        </w:tc>
        <w:tc>
          <w:tcPr>
            <w:tcW w:w="2831" w:type="dxa"/>
          </w:tcPr>
          <w:p w:rsidR="0048579D" w:rsidRPr="001F25A9" w:rsidRDefault="00680D7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</w:t>
            </w:r>
            <w:r w:rsidR="0048579D" w:rsidRPr="001F25A9">
              <w:rPr>
                <w:rFonts w:ascii="Arial" w:hAnsi="Arial" w:cs="Arial"/>
                <w:sz w:val="24"/>
              </w:rPr>
              <w:t xml:space="preserve"> cuentas de usuario para clientes</w:t>
            </w:r>
          </w:p>
        </w:tc>
        <w:tc>
          <w:tcPr>
            <w:tcW w:w="4398" w:type="dxa"/>
          </w:tcPr>
          <w:p w:rsidR="0048579D" w:rsidRPr="001F25A9" w:rsidRDefault="0048579D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Cuando un cliente apertura una primera cuenta, automáticamente, deberá crearse una cuenta de usuario con contraseña que le permita gestionar todas las cuentas </w:t>
            </w:r>
            <w:r w:rsidR="00680D7C" w:rsidRPr="001F25A9">
              <w:rPr>
                <w:rFonts w:ascii="Arial" w:hAnsi="Arial" w:cs="Arial"/>
                <w:sz w:val="24"/>
              </w:rPr>
              <w:t xml:space="preserve">bancarias </w:t>
            </w:r>
            <w:r w:rsidRPr="001F25A9">
              <w:rPr>
                <w:rFonts w:ascii="Arial" w:hAnsi="Arial" w:cs="Arial"/>
                <w:sz w:val="24"/>
              </w:rPr>
              <w:t>que después pueda poseer.</w:t>
            </w:r>
          </w:p>
          <w:p w:rsidR="003A7E9C" w:rsidRPr="001F25A9" w:rsidRDefault="003A7E9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45535" w:rsidRPr="001F25A9" w:rsidRDefault="00245535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  <w:highlight w:val="yellow"/>
              </w:rPr>
              <w:t xml:space="preserve">El usuario </w:t>
            </w:r>
            <w:r w:rsidR="003A7E9C" w:rsidRPr="001F25A9">
              <w:rPr>
                <w:rFonts w:ascii="Arial" w:hAnsi="Arial" w:cs="Arial"/>
                <w:sz w:val="24"/>
                <w:highlight w:val="yellow"/>
              </w:rPr>
              <w:t>será , y la contraseña será</w:t>
            </w:r>
            <w:r w:rsidR="003A7E9C" w:rsidRPr="001F25A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8579D" w:rsidRPr="001F25A9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1F25A9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R-004</w:t>
            </w:r>
          </w:p>
        </w:tc>
        <w:tc>
          <w:tcPr>
            <w:tcW w:w="2831" w:type="dxa"/>
          </w:tcPr>
          <w:p w:rsidR="0048579D" w:rsidRPr="001F25A9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 préstamos</w:t>
            </w:r>
          </w:p>
        </w:tc>
        <w:tc>
          <w:tcPr>
            <w:tcW w:w="4398" w:type="dxa"/>
          </w:tcPr>
          <w:p w:rsidR="00B0232A" w:rsidRPr="001F25A9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Los clientes del banco pueden solicitar un préstamo al banco o a una nómina a la que pertenezcan. Cada préstamo debe tener un estado y un tipo.</w:t>
            </w:r>
          </w:p>
        </w:tc>
      </w:tr>
      <w:tr w:rsidR="005A0A18" w:rsidRPr="001F25A9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1F25A9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R-005</w:t>
            </w:r>
          </w:p>
        </w:tc>
        <w:tc>
          <w:tcPr>
            <w:tcW w:w="2831" w:type="dxa"/>
          </w:tcPr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 puntos preferenciales</w:t>
            </w:r>
          </w:p>
        </w:tc>
        <w:tc>
          <w:tcPr>
            <w:tcW w:w="4398" w:type="dxa"/>
          </w:tcPr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Los clientes tienen un contador de puntos que obtendrán mediante operaciones específicas que realicen, que le darán cierta cantidad de puntos.</w:t>
            </w:r>
          </w:p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Estos puntos los podrá canjear por productos disponibles en el banco.</w:t>
            </w:r>
          </w:p>
        </w:tc>
      </w:tr>
      <w:tr w:rsidR="005A0A18" w:rsidRPr="001F25A9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1F25A9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R-006</w:t>
            </w:r>
          </w:p>
        </w:tc>
        <w:tc>
          <w:tcPr>
            <w:tcW w:w="2831" w:type="dxa"/>
          </w:tcPr>
          <w:p w:rsidR="005A0A18" w:rsidRPr="001F25A9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 patrocinadores de productos canjeables</w:t>
            </w:r>
          </w:p>
        </w:tc>
        <w:tc>
          <w:tcPr>
            <w:tcW w:w="4398" w:type="dxa"/>
          </w:tcPr>
          <w:p w:rsidR="005A0A18" w:rsidRPr="001F25A9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Cada patrocinador debe estar registrado junto con el producto que proveyó.</w:t>
            </w:r>
          </w:p>
          <w:p w:rsidR="005A0A18" w:rsidRPr="001F25A9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1F25A9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Cada mes los patrocinadores pueden o no brindar productos que estarán hábiles para canjes. </w:t>
            </w:r>
          </w:p>
        </w:tc>
      </w:tr>
      <w:tr w:rsidR="005A0A18" w:rsidRPr="001F25A9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1F25A9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R-007</w:t>
            </w:r>
          </w:p>
        </w:tc>
        <w:tc>
          <w:tcPr>
            <w:tcW w:w="2831" w:type="dxa"/>
          </w:tcPr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 productos canjeables</w:t>
            </w:r>
          </w:p>
        </w:tc>
        <w:tc>
          <w:tcPr>
            <w:tcW w:w="4398" w:type="dxa"/>
          </w:tcPr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Los proveedores deben brindar la cantidad de productos que han dado al banco para tener un cotejo de los mismos.</w:t>
            </w:r>
            <w:r w:rsidRPr="001F25A9">
              <w:rPr>
                <w:rFonts w:ascii="Arial" w:hAnsi="Arial" w:cs="Arial"/>
                <w:sz w:val="24"/>
              </w:rPr>
              <w:br/>
              <w:t>Si los productos se han agotado en el stock no deben estar disponibles para canjes.</w:t>
            </w:r>
          </w:p>
        </w:tc>
      </w:tr>
      <w:tr w:rsidR="005A0A18" w:rsidRPr="001F25A9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1F25A9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R-008</w:t>
            </w:r>
          </w:p>
        </w:tc>
        <w:tc>
          <w:tcPr>
            <w:tcW w:w="2831" w:type="dxa"/>
          </w:tcPr>
          <w:p w:rsidR="005A0A18" w:rsidRPr="001F25A9" w:rsidRDefault="00A56DF2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Gestionamiento de operaciones bancarias</w:t>
            </w:r>
          </w:p>
        </w:tc>
        <w:tc>
          <w:tcPr>
            <w:tcW w:w="4398" w:type="dxa"/>
          </w:tcPr>
          <w:p w:rsidR="005A0A18" w:rsidRPr="001F25A9" w:rsidRDefault="00A56DF2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Un cliente puede realizar (o solicitar que se realicen) distintas operaciones bancarias </w:t>
            </w:r>
            <w:r w:rsidR="005C1F56" w:rsidRPr="001F25A9">
              <w:rPr>
                <w:rFonts w:ascii="Arial" w:hAnsi="Arial" w:cs="Arial"/>
                <w:sz w:val="24"/>
              </w:rPr>
              <w:t>básicas</w:t>
            </w:r>
            <w:r w:rsidRPr="001F25A9">
              <w:rPr>
                <w:rFonts w:ascii="Arial" w:hAnsi="Arial" w:cs="Arial"/>
                <w:sz w:val="24"/>
              </w:rPr>
              <w:t xml:space="preserve"> y</w:t>
            </w:r>
            <w:r w:rsidR="005C1F56" w:rsidRPr="001F25A9">
              <w:rPr>
                <w:rFonts w:ascii="Arial" w:hAnsi="Arial" w:cs="Arial"/>
                <w:sz w:val="24"/>
              </w:rPr>
              <w:t>,</w:t>
            </w:r>
            <w:r w:rsidRPr="001F25A9">
              <w:rPr>
                <w:rFonts w:ascii="Arial" w:hAnsi="Arial" w:cs="Arial"/>
                <w:sz w:val="24"/>
              </w:rPr>
              <w:t xml:space="preserve"> en el caso de las nóminas</w:t>
            </w:r>
            <w:r w:rsidR="005C1F56" w:rsidRPr="001F25A9">
              <w:rPr>
                <w:rFonts w:ascii="Arial" w:hAnsi="Arial" w:cs="Arial"/>
                <w:sz w:val="24"/>
              </w:rPr>
              <w:t>,</w:t>
            </w:r>
            <w:r w:rsidRPr="001F25A9">
              <w:rPr>
                <w:rFonts w:ascii="Arial" w:hAnsi="Arial" w:cs="Arial"/>
                <w:sz w:val="24"/>
              </w:rPr>
              <w:t xml:space="preserve"> pueden realizar distintos tipos de pagos a sus trabajadores.</w:t>
            </w:r>
          </w:p>
          <w:p w:rsidR="005C1F56" w:rsidRPr="001F25A9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C1F56" w:rsidRPr="001F25A9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El banco mismo como las nóminas verificaran las solicitudes de préstamo y pueden aceptar o rechazar las mismas.</w:t>
            </w:r>
          </w:p>
          <w:p w:rsidR="00805FC4" w:rsidRPr="001F25A9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805FC4" w:rsidRPr="001F25A9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Debe </w:t>
            </w:r>
            <w:r w:rsidR="009C0395" w:rsidRPr="001F25A9">
              <w:rPr>
                <w:rFonts w:ascii="Arial" w:hAnsi="Arial" w:cs="Arial"/>
                <w:sz w:val="24"/>
              </w:rPr>
              <w:t>almacenarse</w:t>
            </w:r>
            <w:r w:rsidRPr="001F25A9">
              <w:rPr>
                <w:rFonts w:ascii="Arial" w:hAnsi="Arial" w:cs="Arial"/>
                <w:sz w:val="24"/>
              </w:rPr>
              <w:t xml:space="preserve"> un registro por cada operación que se realice.</w:t>
            </w:r>
          </w:p>
        </w:tc>
      </w:tr>
      <w:tr w:rsidR="005A0A18" w:rsidRPr="001F25A9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1F25A9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R-009</w:t>
            </w:r>
          </w:p>
        </w:tc>
        <w:tc>
          <w:tcPr>
            <w:tcW w:w="2831" w:type="dxa"/>
          </w:tcPr>
          <w:p w:rsidR="005A0A18" w:rsidRPr="001F25A9" w:rsidRDefault="00B419A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Generación de reportes</w:t>
            </w:r>
          </w:p>
        </w:tc>
        <w:tc>
          <w:tcPr>
            <w:tcW w:w="4398" w:type="dxa"/>
          </w:tcPr>
          <w:p w:rsidR="005A0A18" w:rsidRPr="001F25A9" w:rsidRDefault="00B419A9" w:rsidP="00B4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Los gerentes de agencia y generales podrán obtener informes (a su respectivo nivel) de diversos datos, </w:t>
            </w:r>
            <w:r w:rsidRPr="001F25A9">
              <w:rPr>
                <w:rFonts w:ascii="Arial" w:hAnsi="Arial" w:cs="Arial"/>
                <w:sz w:val="24"/>
              </w:rPr>
              <w:lastRenderedPageBreak/>
              <w:t>como ingresos, egresos, préstamos y otros.</w:t>
            </w:r>
          </w:p>
        </w:tc>
      </w:tr>
      <w:tr w:rsidR="005A0A18" w:rsidRPr="001F25A9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1F25A9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lastRenderedPageBreak/>
              <w:t>R-010</w:t>
            </w:r>
          </w:p>
        </w:tc>
        <w:tc>
          <w:tcPr>
            <w:tcW w:w="2831" w:type="dxa"/>
          </w:tcPr>
          <w:p w:rsidR="005A0A18" w:rsidRPr="001F25A9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 xml:space="preserve">Carga masiva de datos a nóminas </w:t>
            </w:r>
          </w:p>
        </w:tc>
        <w:tc>
          <w:tcPr>
            <w:tcW w:w="4398" w:type="dxa"/>
          </w:tcPr>
          <w:p w:rsidR="005A0A18" w:rsidRPr="001F25A9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Los encargados de las nóminas pueden cargar los datos de los integrantes de la misma de forma masiva.</w:t>
            </w:r>
          </w:p>
        </w:tc>
      </w:tr>
      <w:tr w:rsidR="005A0A18" w:rsidRPr="001F25A9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1F25A9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R-011</w:t>
            </w:r>
          </w:p>
        </w:tc>
        <w:tc>
          <w:tcPr>
            <w:tcW w:w="2831" w:type="dxa"/>
          </w:tcPr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4398" w:type="dxa"/>
          </w:tcPr>
          <w:p w:rsidR="005A0A18" w:rsidRPr="001F25A9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1C7232" w:rsidRPr="001F25A9" w:rsidRDefault="001C7232" w:rsidP="001C7232">
      <w:pPr>
        <w:rPr>
          <w:rFonts w:ascii="Arial" w:hAnsi="Arial" w:cs="Arial"/>
        </w:rPr>
      </w:pPr>
    </w:p>
    <w:p w:rsidR="00CD4D39" w:rsidRPr="001F25A9" w:rsidRDefault="00604835" w:rsidP="00CD4D39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Atributos del sistema</w:t>
      </w:r>
    </w:p>
    <w:p w:rsidR="00F44F20" w:rsidRPr="001F25A9" w:rsidRDefault="00D7745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Desarrollar la aplicación con una interfaz gráfica intuitiva</w:t>
      </w:r>
    </w:p>
    <w:p w:rsidR="006D2B4A" w:rsidRPr="001F25A9" w:rsidRDefault="006D2B4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</w:p>
    <w:p w:rsidR="00CD4D39" w:rsidRPr="001F25A9" w:rsidRDefault="00CD4D39" w:rsidP="00CD4D39">
      <w:pPr>
        <w:pStyle w:val="Ttulo2"/>
        <w:rPr>
          <w:rFonts w:ascii="Arial" w:hAnsi="Arial" w:cs="Arial"/>
        </w:rPr>
      </w:pPr>
      <w:r w:rsidRPr="001F25A9">
        <w:rPr>
          <w:rFonts w:ascii="Arial" w:hAnsi="Arial" w:cs="Arial"/>
        </w:rPr>
        <w:t>Clientes</w:t>
      </w:r>
    </w:p>
    <w:p w:rsidR="00CD4D39" w:rsidRPr="001F25A9" w:rsidRDefault="00CD4D39" w:rsidP="00CD4D39">
      <w:p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Esta aplicación dará acceso a distintos tipos de usuario, tales como:</w:t>
      </w:r>
    </w:p>
    <w:p w:rsidR="00CD4D39" w:rsidRPr="001F25A9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Cliente del banco</w:t>
      </w:r>
    </w:p>
    <w:p w:rsidR="00CD4D39" w:rsidRPr="001F25A9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Cajeros</w:t>
      </w:r>
    </w:p>
    <w:p w:rsidR="00CD4D39" w:rsidRPr="001F25A9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Servicio al cliente</w:t>
      </w:r>
    </w:p>
    <w:p w:rsidR="00CD4D39" w:rsidRPr="001F25A9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Gerente de agencia</w:t>
      </w:r>
    </w:p>
    <w:p w:rsidR="00CD4D39" w:rsidRPr="001F25A9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Gerente general</w:t>
      </w:r>
    </w:p>
    <w:p w:rsidR="00CD4D39" w:rsidRPr="001F25A9" w:rsidRDefault="00FD373F" w:rsidP="00CD4D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Estos usuarios</w:t>
      </w:r>
      <w:r w:rsidR="00CD4D39" w:rsidRPr="001F25A9">
        <w:rPr>
          <w:rFonts w:ascii="Arial" w:hAnsi="Arial" w:cs="Arial"/>
          <w:sz w:val="24"/>
        </w:rPr>
        <w:t xml:space="preserve"> interactúan con distintos módulos del sistema, de la siguiente forma:</w:t>
      </w:r>
    </w:p>
    <w:p w:rsidR="00CD4D39" w:rsidRPr="001F25A9" w:rsidRDefault="00CD4D39" w:rsidP="00CD4D39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Los procesos que un cliente puede gestionar son:</w:t>
      </w:r>
    </w:p>
    <w:p w:rsidR="00A31A52" w:rsidRPr="001F25A9" w:rsidRDefault="00A31A52" w:rsidP="00A31A52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1F25A9">
        <w:rPr>
          <w:rFonts w:ascii="Arial" w:hAnsi="Arial" w:cs="Arial"/>
          <w:sz w:val="24"/>
        </w:rPr>
        <w:t>Individual</w:t>
      </w:r>
    </w:p>
    <w:p w:rsidR="00CD4D39" w:rsidRPr="001F25A9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Transacciones entre cuentas propias</w:t>
      </w:r>
    </w:p>
    <w:p w:rsidR="00CD4D39" w:rsidRPr="001F25A9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Transacciones a cuentas de terceros</w:t>
      </w:r>
    </w:p>
    <w:p w:rsidR="00CD4D39" w:rsidRPr="001F25A9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Cambio del estado de cuenta</w:t>
      </w:r>
    </w:p>
    <w:p w:rsidR="00CD4D39" w:rsidRPr="001F25A9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Suspender</w:t>
      </w:r>
    </w:p>
    <w:p w:rsidR="00CD4D39" w:rsidRPr="001F25A9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Reactivar</w:t>
      </w:r>
    </w:p>
    <w:p w:rsidR="00A31A52" w:rsidRPr="001F25A9" w:rsidRDefault="00A31A52" w:rsidP="00A31A5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Nómina</w:t>
      </w:r>
    </w:p>
    <w:p w:rsidR="00A31A52" w:rsidRPr="001F25A9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Transacciones entre cuentas propias</w:t>
      </w:r>
    </w:p>
    <w:p w:rsidR="00A31A52" w:rsidRPr="001F25A9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Transacciones a cuentas de terceros</w:t>
      </w:r>
    </w:p>
    <w:p w:rsidR="00A31A52" w:rsidRPr="001F25A9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Cambio del estado de cuenta</w:t>
      </w:r>
    </w:p>
    <w:p w:rsidR="00A31A52" w:rsidRPr="001F25A9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Suspender</w:t>
      </w:r>
    </w:p>
    <w:p w:rsidR="00A31A52" w:rsidRPr="001F25A9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Reactivar</w:t>
      </w:r>
    </w:p>
    <w:p w:rsidR="00A31A52" w:rsidRPr="001F25A9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Agregar nuevos integrantes a nómina</w:t>
      </w:r>
    </w:p>
    <w:p w:rsidR="00A31A52" w:rsidRPr="001F25A9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Pagos a integrantes de nómina</w:t>
      </w:r>
    </w:p>
    <w:p w:rsidR="00733658" w:rsidRPr="001F25A9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Préstamos a integrantes de nómina</w:t>
      </w:r>
    </w:p>
    <w:p w:rsidR="00733658" w:rsidRPr="001F25A9" w:rsidRDefault="00733658" w:rsidP="00733658">
      <w:pPr>
        <w:pStyle w:val="Prrafodelista"/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Una nómina tiene un mínimo de fondos de Q</w:t>
      </w:r>
      <w:r w:rsidR="009E5D90" w:rsidRPr="001F25A9">
        <w:rPr>
          <w:rFonts w:ascii="Arial" w:hAnsi="Arial" w:cs="Arial"/>
          <w:sz w:val="24"/>
        </w:rPr>
        <w:t xml:space="preserve"> </w:t>
      </w:r>
      <w:r w:rsidRPr="001F25A9">
        <w:rPr>
          <w:rFonts w:ascii="Arial" w:hAnsi="Arial" w:cs="Arial"/>
          <w:sz w:val="24"/>
        </w:rPr>
        <w:t>50</w:t>
      </w:r>
      <w:r w:rsidR="009E5D90" w:rsidRPr="001F25A9">
        <w:rPr>
          <w:rFonts w:ascii="Arial" w:hAnsi="Arial" w:cs="Arial"/>
          <w:sz w:val="24"/>
        </w:rPr>
        <w:t>,000.00</w:t>
      </w:r>
      <w:r w:rsidRPr="001F25A9">
        <w:rPr>
          <w:rFonts w:ascii="Arial" w:hAnsi="Arial" w:cs="Arial"/>
          <w:sz w:val="24"/>
        </w:rPr>
        <w:t>, por lo que ninguna operación que reduzca el saldo de la nómina a menos de esta cantidad no debe realizarse (los pagos a todos los trabajadores se consideran una sola operación).</w:t>
      </w:r>
    </w:p>
    <w:p w:rsidR="00CD4D39" w:rsidRPr="001F25A9" w:rsidRDefault="00CD4D39" w:rsidP="00CD4D39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Los procesos que un Cajero puede gestionar son:</w:t>
      </w:r>
    </w:p>
    <w:p w:rsidR="00CD4D39" w:rsidRPr="001F25A9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Retiros</w:t>
      </w:r>
    </w:p>
    <w:p w:rsidR="00CD4D39" w:rsidRPr="001F25A9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Cambio de cheques</w:t>
      </w:r>
    </w:p>
    <w:p w:rsidR="00CD4D39" w:rsidRPr="001F25A9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lastRenderedPageBreak/>
        <w:t xml:space="preserve">Depósitos a </w:t>
      </w:r>
      <w:r w:rsidRPr="001F25A9">
        <w:rPr>
          <w:rFonts w:ascii="Arial" w:hAnsi="Arial" w:cs="Arial"/>
          <w:b/>
          <w:sz w:val="24"/>
        </w:rPr>
        <w:t>cuentas</w:t>
      </w:r>
      <w:r w:rsidRPr="001F25A9">
        <w:rPr>
          <w:rFonts w:ascii="Arial" w:hAnsi="Arial" w:cs="Arial"/>
          <w:sz w:val="24"/>
        </w:rPr>
        <w:t xml:space="preserve"> </w:t>
      </w:r>
      <w:r w:rsidRPr="001F25A9">
        <w:rPr>
          <w:rFonts w:ascii="Arial" w:hAnsi="Arial" w:cs="Arial"/>
          <w:b/>
          <w:sz w:val="24"/>
        </w:rPr>
        <w:t>monetarias</w:t>
      </w:r>
    </w:p>
    <w:p w:rsidR="00CD4D39" w:rsidRPr="001F25A9" w:rsidRDefault="00CD4D39" w:rsidP="00CD4D39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Los procesos que un operador de Servicio al cliente puede gestionar son:</w:t>
      </w:r>
    </w:p>
    <w:p w:rsidR="00CD4D39" w:rsidRPr="001F25A9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Crear cuenta</w:t>
      </w:r>
    </w:p>
    <w:p w:rsidR="00CD4D39" w:rsidRPr="001F25A9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Cambiar el estado de cuenta</w:t>
      </w:r>
    </w:p>
    <w:p w:rsidR="00CD4D39" w:rsidRPr="001F25A9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Suspender</w:t>
      </w:r>
    </w:p>
    <w:p w:rsidR="00CD4D39" w:rsidRPr="001F25A9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Reactivar</w:t>
      </w:r>
    </w:p>
    <w:p w:rsidR="00CD4D39" w:rsidRPr="001F25A9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Transferencias a terceros</w:t>
      </w:r>
    </w:p>
    <w:p w:rsidR="00CD4D39" w:rsidRPr="001F25A9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Solicitudes de chequeras</w:t>
      </w:r>
    </w:p>
    <w:p w:rsidR="00CD4D39" w:rsidRPr="001F25A9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Solicitudes de préstamo</w:t>
      </w:r>
    </w:p>
    <w:p w:rsidR="00CD4D39" w:rsidRPr="001F25A9" w:rsidRDefault="00CD4D39" w:rsidP="00CD4D39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Los procesos que un gerente de agencia puede gestionar son:</w:t>
      </w:r>
    </w:p>
    <w:p w:rsidR="00CD4D39" w:rsidRPr="001F25A9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Informes de operaciones</w:t>
      </w:r>
    </w:p>
    <w:p w:rsidR="00CD4D39" w:rsidRPr="001F25A9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Informes de montos de ingresos por depósitos o apertura de cuentas</w:t>
      </w:r>
    </w:p>
    <w:p w:rsidR="00CD4D39" w:rsidRPr="001F25A9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Informes de egresos por retiros o cambios de cheques.</w:t>
      </w:r>
    </w:p>
    <w:p w:rsidR="00CD4D39" w:rsidRPr="001F25A9" w:rsidRDefault="00CD4D39" w:rsidP="00CD4D39">
      <w:pPr>
        <w:ind w:firstLine="360"/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Todas únicamente de su agencia.</w:t>
      </w:r>
    </w:p>
    <w:p w:rsidR="00CD4D39" w:rsidRPr="001F25A9" w:rsidRDefault="00CD4D39" w:rsidP="00CD4D39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Los procesos que un gerente general puede gestionar son:</w:t>
      </w:r>
    </w:p>
    <w:p w:rsidR="00CD4D39" w:rsidRPr="001F25A9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Informes de montos de retiros o depósitos a nivel de agencias</w:t>
      </w:r>
    </w:p>
    <w:p w:rsidR="00CD4D39" w:rsidRPr="001F25A9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Alterar tasas de interés en cuentas de cualquier tipo</w:t>
      </w:r>
    </w:p>
    <w:p w:rsidR="00CD4D39" w:rsidRPr="001F25A9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Alterar tasas de interés en préstamos de cualquier tipo</w:t>
      </w:r>
    </w:p>
    <w:p w:rsidR="00CD4D39" w:rsidRPr="001F25A9" w:rsidRDefault="00CD4D39" w:rsidP="00E7379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F25A9">
        <w:rPr>
          <w:rFonts w:ascii="Arial" w:hAnsi="Arial" w:cs="Arial"/>
          <w:sz w:val="24"/>
        </w:rPr>
        <w:t>Agregar o quitar modalidades de pago de préstamo</w:t>
      </w:r>
    </w:p>
    <w:p w:rsidR="00E7379C" w:rsidRPr="001F25A9" w:rsidRDefault="00E7379C" w:rsidP="00E7379C">
      <w:pPr>
        <w:pStyle w:val="Ttulo2"/>
        <w:rPr>
          <w:rFonts w:ascii="Arial" w:hAnsi="Arial" w:cs="Arial"/>
        </w:rPr>
      </w:pPr>
      <w:r w:rsidRPr="001F25A9">
        <w:rPr>
          <w:rFonts w:ascii="Arial" w:hAnsi="Arial" w:cs="Arial"/>
        </w:rPr>
        <w:t>Casos de uso</w:t>
      </w:r>
    </w:p>
    <w:p w:rsidR="00E7379C" w:rsidRPr="001F25A9" w:rsidRDefault="00E87C1F" w:rsidP="00E87C1F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Casos de uso de Alto Nivel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4615A" w:rsidRPr="001F25A9" w:rsidTr="0084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1F25A9" w:rsidRDefault="0084615A" w:rsidP="0084615A">
            <w:pPr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4615A" w:rsidRPr="001F25A9" w:rsidRDefault="0084615A" w:rsidP="00846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1F25A9">
              <w:rPr>
                <w:rFonts w:ascii="Arial" w:hAnsi="Arial" w:cs="Arial"/>
                <w:b w:val="0"/>
                <w:sz w:val="24"/>
              </w:rPr>
              <w:t xml:space="preserve">CUD-00, </w:t>
            </w:r>
          </w:p>
        </w:tc>
      </w:tr>
      <w:tr w:rsidR="0084615A" w:rsidRPr="001F25A9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1F25A9" w:rsidRDefault="0084615A" w:rsidP="0084615A">
            <w:pPr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4615A" w:rsidRPr="001F25A9" w:rsidRDefault="0084615A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4615A" w:rsidRPr="001F25A9" w:rsidTr="0084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1F25A9" w:rsidRDefault="0084615A" w:rsidP="0084615A">
            <w:pPr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4615A" w:rsidRPr="001F25A9" w:rsidRDefault="00C45520" w:rsidP="0084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4615A" w:rsidRPr="001F25A9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1F25A9" w:rsidRDefault="0084615A" w:rsidP="0084615A">
            <w:pPr>
              <w:rPr>
                <w:rFonts w:ascii="Arial" w:hAnsi="Arial" w:cs="Arial"/>
                <w:sz w:val="24"/>
              </w:rPr>
            </w:pPr>
            <w:r w:rsidRPr="001F25A9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84615A" w:rsidRPr="001F25A9" w:rsidRDefault="0084615A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4615A" w:rsidRPr="001F25A9" w:rsidRDefault="0084615A" w:rsidP="0084615A">
      <w:pPr>
        <w:rPr>
          <w:rFonts w:ascii="Arial" w:hAnsi="Arial" w:cs="Arial"/>
        </w:rPr>
      </w:pPr>
    </w:p>
    <w:p w:rsidR="00E87C1F" w:rsidRPr="001F25A9" w:rsidRDefault="00E87C1F" w:rsidP="00E87C1F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Casos de uso Expandidos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CD7" w:rsidRPr="001F25A9" w:rsidTr="005B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1F25A9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B4CD7" w:rsidRPr="001F25A9" w:rsidRDefault="005B4CD7" w:rsidP="005B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25A9">
              <w:rPr>
                <w:rFonts w:ascii="Arial" w:hAnsi="Arial" w:cs="Arial"/>
                <w:b w:val="0"/>
                <w:sz w:val="24"/>
                <w:szCs w:val="24"/>
              </w:rPr>
              <w:t>CUD-00,</w:t>
            </w:r>
          </w:p>
        </w:tc>
      </w:tr>
      <w:tr w:rsidR="005B4CD7" w:rsidRPr="001F25A9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1F25A9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B4CD7" w:rsidRPr="001F25A9" w:rsidRDefault="005B4CD7" w:rsidP="005B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4CD7" w:rsidRPr="001F25A9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1F25A9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B4CD7" w:rsidRPr="001F25A9" w:rsidRDefault="005B4CD7" w:rsidP="005B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4CD7" w:rsidRPr="001F25A9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1F25A9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5B4CD7" w:rsidRPr="001F25A9" w:rsidRDefault="005B4CD7" w:rsidP="005B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4CD7" w:rsidRPr="001F25A9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1F25A9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5B4CD7" w:rsidRPr="001F25A9" w:rsidRDefault="005B4CD7" w:rsidP="005B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4CD7" w:rsidRPr="001F25A9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1F25A9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5B4CD7" w:rsidRPr="001F25A9" w:rsidRDefault="005B4CD7" w:rsidP="005B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5520" w:rsidRPr="001F25A9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5520" w:rsidRPr="001F25A9" w:rsidRDefault="00C45520" w:rsidP="005B4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25A9">
              <w:rPr>
                <w:rFonts w:ascii="Arial" w:hAnsi="Arial" w:cs="Arial"/>
                <w:sz w:val="24"/>
                <w:szCs w:val="24"/>
                <w:lang w:val="en-US"/>
              </w:rPr>
              <w:t>[Sección principal]</w:t>
            </w:r>
          </w:p>
        </w:tc>
        <w:tc>
          <w:tcPr>
            <w:tcW w:w="5947" w:type="dxa"/>
          </w:tcPr>
          <w:p w:rsidR="00C45520" w:rsidRPr="001F25A9" w:rsidRDefault="00C45520" w:rsidP="00C4552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45520" w:rsidRPr="001F25A9" w:rsidRDefault="00C45520" w:rsidP="00C45520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45520" w:rsidRPr="001F25A9" w:rsidRDefault="00C45520" w:rsidP="00C45520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25A9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C45520" w:rsidRPr="001F25A9" w:rsidRDefault="00C45520" w:rsidP="00C45520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B4CD7" w:rsidRPr="001F25A9" w:rsidRDefault="005B4CD7" w:rsidP="005B4CD7">
      <w:pPr>
        <w:rPr>
          <w:rFonts w:ascii="Arial" w:hAnsi="Arial" w:cs="Arial"/>
        </w:rPr>
      </w:pPr>
    </w:p>
    <w:p w:rsidR="00E87C1F" w:rsidRPr="001F25A9" w:rsidRDefault="00E87C1F" w:rsidP="00E87C1F">
      <w:pPr>
        <w:pStyle w:val="Ttulo3"/>
        <w:rPr>
          <w:rFonts w:ascii="Arial" w:hAnsi="Arial" w:cs="Arial"/>
        </w:rPr>
      </w:pPr>
      <w:r w:rsidRPr="001F25A9">
        <w:rPr>
          <w:rFonts w:ascii="Arial" w:hAnsi="Arial" w:cs="Arial"/>
        </w:rPr>
        <w:t>Diagrama de Casos de uso</w:t>
      </w:r>
    </w:p>
    <w:p w:rsidR="00930792" w:rsidRPr="001F25A9" w:rsidRDefault="00930792" w:rsidP="00930792">
      <w:pPr>
        <w:rPr>
          <w:rFonts w:ascii="Arial" w:hAnsi="Arial" w:cs="Arial"/>
        </w:rPr>
      </w:pPr>
    </w:p>
    <w:p w:rsidR="00805637" w:rsidRPr="001F25A9" w:rsidRDefault="00805637" w:rsidP="00805637">
      <w:pPr>
        <w:pStyle w:val="Ttulo2"/>
        <w:rPr>
          <w:rFonts w:ascii="Arial" w:hAnsi="Arial" w:cs="Arial"/>
        </w:rPr>
      </w:pPr>
      <w:r w:rsidRPr="001F25A9">
        <w:rPr>
          <w:rFonts w:ascii="Arial" w:hAnsi="Arial" w:cs="Arial"/>
        </w:rPr>
        <w:lastRenderedPageBreak/>
        <w:t>Modelo Conceptual</w:t>
      </w:r>
    </w:p>
    <w:p w:rsidR="00962610" w:rsidRPr="001F25A9" w:rsidRDefault="007D4B3B" w:rsidP="00962610">
      <w:pPr>
        <w:rPr>
          <w:rFonts w:ascii="Arial" w:hAnsi="Arial" w:cs="Arial"/>
        </w:rPr>
      </w:pPr>
      <w:r w:rsidRPr="007D4B3B"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0879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37" w:rsidRPr="001F25A9" w:rsidRDefault="00805637" w:rsidP="00805637">
      <w:pPr>
        <w:pStyle w:val="Ttulo1"/>
        <w:rPr>
          <w:rFonts w:ascii="Arial" w:hAnsi="Arial" w:cs="Arial"/>
        </w:rPr>
      </w:pPr>
      <w:r w:rsidRPr="001F25A9">
        <w:rPr>
          <w:rFonts w:ascii="Arial" w:hAnsi="Arial" w:cs="Arial"/>
        </w:rPr>
        <w:t>Diseño del sistema</w:t>
      </w:r>
    </w:p>
    <w:p w:rsidR="00551F8A" w:rsidRDefault="00EB0C50" w:rsidP="00551F8A">
      <w:pPr>
        <w:pStyle w:val="Ttulo2"/>
        <w:rPr>
          <w:rFonts w:ascii="Arial" w:hAnsi="Arial" w:cs="Arial"/>
        </w:rPr>
      </w:pPr>
      <w:r w:rsidRPr="00284AFB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-537210</wp:posOffset>
            </wp:positionH>
            <wp:positionV relativeFrom="paragraph">
              <wp:posOffset>372110</wp:posOffset>
            </wp:positionV>
            <wp:extent cx="6465570" cy="3619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F8A">
        <w:rPr>
          <w:rFonts w:ascii="Arial" w:hAnsi="Arial" w:cs="Arial"/>
        </w:rPr>
        <w:t>Diagrama de clases</w:t>
      </w:r>
    </w:p>
    <w:p w:rsidR="00551F8A" w:rsidRPr="00551F8A" w:rsidRDefault="00551F8A" w:rsidP="00551F8A"/>
    <w:p w:rsidR="00551F8A" w:rsidRPr="00AB2185" w:rsidRDefault="00EB0C50" w:rsidP="00551F8A">
      <w:pPr>
        <w:pStyle w:val="Ttulo2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496050" cy="4192905"/>
            <wp:effectExtent l="0" t="0" r="0" b="0"/>
            <wp:wrapTight wrapText="bothSides">
              <wp:wrapPolygon edited="0">
                <wp:start x="0" y="0"/>
                <wp:lineTo x="0" y="21492"/>
                <wp:lineTo x="21537" y="21492"/>
                <wp:lineTo x="21537" y="0"/>
                <wp:lineTo x="0" y="0"/>
              </wp:wrapPolygon>
            </wp:wrapTight>
            <wp:docPr id="6" name="Imagen 6" descr="F:\BanQetzal - Fase 1\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BanQetzal - Fase 1\Modelo 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637" w:rsidRPr="001F25A9">
        <w:rPr>
          <w:rFonts w:ascii="Arial" w:hAnsi="Arial" w:cs="Arial"/>
        </w:rPr>
        <w:t>Modelo Entidad – Relación</w:t>
      </w:r>
      <w:bookmarkStart w:id="0" w:name="_GoBack"/>
      <w:bookmarkEnd w:id="0"/>
    </w:p>
    <w:sectPr w:rsidR="00551F8A" w:rsidRPr="00AB2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584" w:rsidRDefault="00447584" w:rsidP="00562AB2">
      <w:pPr>
        <w:spacing w:after="0" w:line="240" w:lineRule="auto"/>
      </w:pPr>
      <w:r>
        <w:separator/>
      </w:r>
    </w:p>
  </w:endnote>
  <w:endnote w:type="continuationSeparator" w:id="0">
    <w:p w:rsidR="00447584" w:rsidRDefault="00447584" w:rsidP="0056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584" w:rsidRDefault="00447584" w:rsidP="00562AB2">
      <w:pPr>
        <w:spacing w:after="0" w:line="240" w:lineRule="auto"/>
      </w:pPr>
      <w:r>
        <w:separator/>
      </w:r>
    </w:p>
  </w:footnote>
  <w:footnote w:type="continuationSeparator" w:id="0">
    <w:p w:rsidR="00447584" w:rsidRDefault="00447584" w:rsidP="0056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5A0"/>
    <w:multiLevelType w:val="hybridMultilevel"/>
    <w:tmpl w:val="E53491D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3BF60AC"/>
    <w:multiLevelType w:val="hybridMultilevel"/>
    <w:tmpl w:val="4C4A0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B1F"/>
    <w:multiLevelType w:val="hybridMultilevel"/>
    <w:tmpl w:val="DF88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AE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723440"/>
    <w:multiLevelType w:val="hybridMultilevel"/>
    <w:tmpl w:val="7B002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1967"/>
    <w:multiLevelType w:val="hybridMultilevel"/>
    <w:tmpl w:val="68587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422"/>
    <w:multiLevelType w:val="hybridMultilevel"/>
    <w:tmpl w:val="952E7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24F3"/>
    <w:multiLevelType w:val="hybridMultilevel"/>
    <w:tmpl w:val="38823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677FC"/>
    <w:multiLevelType w:val="hybridMultilevel"/>
    <w:tmpl w:val="31E2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D1B0D"/>
    <w:multiLevelType w:val="hybridMultilevel"/>
    <w:tmpl w:val="D4844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12B83"/>
    <w:multiLevelType w:val="hybridMultilevel"/>
    <w:tmpl w:val="1C8456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B3D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A75168"/>
    <w:multiLevelType w:val="hybridMultilevel"/>
    <w:tmpl w:val="93AA69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893C3D"/>
    <w:multiLevelType w:val="hybridMultilevel"/>
    <w:tmpl w:val="E21E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8558E"/>
    <w:multiLevelType w:val="hybridMultilevel"/>
    <w:tmpl w:val="BE763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A48B8"/>
    <w:multiLevelType w:val="hybridMultilevel"/>
    <w:tmpl w:val="C6985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E7229"/>
    <w:multiLevelType w:val="hybridMultilevel"/>
    <w:tmpl w:val="EE0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D2878"/>
    <w:multiLevelType w:val="hybridMultilevel"/>
    <w:tmpl w:val="9490D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22AEB"/>
    <w:multiLevelType w:val="hybridMultilevel"/>
    <w:tmpl w:val="4CB4E5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931D2"/>
    <w:multiLevelType w:val="hybridMultilevel"/>
    <w:tmpl w:val="FD263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67BC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F8738D1"/>
    <w:multiLevelType w:val="hybridMultilevel"/>
    <w:tmpl w:val="3DA40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6"/>
  </w:num>
  <w:num w:numId="7">
    <w:abstractNumId w:val="15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  <w:num w:numId="12">
    <w:abstractNumId w:val="14"/>
  </w:num>
  <w:num w:numId="13">
    <w:abstractNumId w:val="6"/>
  </w:num>
  <w:num w:numId="14">
    <w:abstractNumId w:val="5"/>
  </w:num>
  <w:num w:numId="15">
    <w:abstractNumId w:val="18"/>
  </w:num>
  <w:num w:numId="16">
    <w:abstractNumId w:val="17"/>
  </w:num>
  <w:num w:numId="17">
    <w:abstractNumId w:val="21"/>
  </w:num>
  <w:num w:numId="18">
    <w:abstractNumId w:val="19"/>
  </w:num>
  <w:num w:numId="19">
    <w:abstractNumId w:val="4"/>
  </w:num>
  <w:num w:numId="20">
    <w:abstractNumId w:val="13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B2"/>
    <w:rsid w:val="00025E4B"/>
    <w:rsid w:val="0003278A"/>
    <w:rsid w:val="00046140"/>
    <w:rsid w:val="000824B7"/>
    <w:rsid w:val="00092CCB"/>
    <w:rsid w:val="00097C79"/>
    <w:rsid w:val="000D1A33"/>
    <w:rsid w:val="0011411D"/>
    <w:rsid w:val="001239E5"/>
    <w:rsid w:val="00135816"/>
    <w:rsid w:val="00140FF1"/>
    <w:rsid w:val="00163660"/>
    <w:rsid w:val="0019780B"/>
    <w:rsid w:val="001B5E03"/>
    <w:rsid w:val="001C7232"/>
    <w:rsid w:val="001E52A6"/>
    <w:rsid w:val="001F25A9"/>
    <w:rsid w:val="001F611A"/>
    <w:rsid w:val="002055D8"/>
    <w:rsid w:val="002376BB"/>
    <w:rsid w:val="00245535"/>
    <w:rsid w:val="00246023"/>
    <w:rsid w:val="002660CF"/>
    <w:rsid w:val="00284AFB"/>
    <w:rsid w:val="002C212E"/>
    <w:rsid w:val="00306D07"/>
    <w:rsid w:val="003100B6"/>
    <w:rsid w:val="00316A2C"/>
    <w:rsid w:val="00316C89"/>
    <w:rsid w:val="00393F28"/>
    <w:rsid w:val="003A7E9C"/>
    <w:rsid w:val="003B20E4"/>
    <w:rsid w:val="003E31AF"/>
    <w:rsid w:val="003F0814"/>
    <w:rsid w:val="00401A27"/>
    <w:rsid w:val="0040544F"/>
    <w:rsid w:val="00413FCD"/>
    <w:rsid w:val="004204A6"/>
    <w:rsid w:val="00420EA7"/>
    <w:rsid w:val="00421F87"/>
    <w:rsid w:val="0043246A"/>
    <w:rsid w:val="0043599E"/>
    <w:rsid w:val="00435EC8"/>
    <w:rsid w:val="00441179"/>
    <w:rsid w:val="0044228D"/>
    <w:rsid w:val="00445032"/>
    <w:rsid w:val="00446BD1"/>
    <w:rsid w:val="00447584"/>
    <w:rsid w:val="00457FDF"/>
    <w:rsid w:val="0048579D"/>
    <w:rsid w:val="0049002D"/>
    <w:rsid w:val="00497408"/>
    <w:rsid w:val="004B4829"/>
    <w:rsid w:val="00500CFE"/>
    <w:rsid w:val="0050418C"/>
    <w:rsid w:val="0051147E"/>
    <w:rsid w:val="00524619"/>
    <w:rsid w:val="00527F88"/>
    <w:rsid w:val="00551F8A"/>
    <w:rsid w:val="00554698"/>
    <w:rsid w:val="00562AB2"/>
    <w:rsid w:val="005824A9"/>
    <w:rsid w:val="00595678"/>
    <w:rsid w:val="005A0A18"/>
    <w:rsid w:val="005B4CD7"/>
    <w:rsid w:val="005C1F56"/>
    <w:rsid w:val="005C67F6"/>
    <w:rsid w:val="006008A5"/>
    <w:rsid w:val="00604835"/>
    <w:rsid w:val="006171A5"/>
    <w:rsid w:val="0062537D"/>
    <w:rsid w:val="006318BC"/>
    <w:rsid w:val="00644B83"/>
    <w:rsid w:val="00645C46"/>
    <w:rsid w:val="00680D7C"/>
    <w:rsid w:val="006B051D"/>
    <w:rsid w:val="006D2B4A"/>
    <w:rsid w:val="00703F83"/>
    <w:rsid w:val="00707AD5"/>
    <w:rsid w:val="00723E89"/>
    <w:rsid w:val="00726488"/>
    <w:rsid w:val="00733658"/>
    <w:rsid w:val="0077606B"/>
    <w:rsid w:val="00780CB6"/>
    <w:rsid w:val="007867C8"/>
    <w:rsid w:val="007C355A"/>
    <w:rsid w:val="007D4B3B"/>
    <w:rsid w:val="007E2D52"/>
    <w:rsid w:val="007E44F4"/>
    <w:rsid w:val="00804CFC"/>
    <w:rsid w:val="00805637"/>
    <w:rsid w:val="00805FC4"/>
    <w:rsid w:val="0084615A"/>
    <w:rsid w:val="00856BAF"/>
    <w:rsid w:val="008642E8"/>
    <w:rsid w:val="0088529A"/>
    <w:rsid w:val="008919A4"/>
    <w:rsid w:val="008A6E20"/>
    <w:rsid w:val="008E1EFD"/>
    <w:rsid w:val="00906788"/>
    <w:rsid w:val="00923EBE"/>
    <w:rsid w:val="00930792"/>
    <w:rsid w:val="00942168"/>
    <w:rsid w:val="00962610"/>
    <w:rsid w:val="00966528"/>
    <w:rsid w:val="009932D3"/>
    <w:rsid w:val="009B1D8B"/>
    <w:rsid w:val="009B3C6C"/>
    <w:rsid w:val="009C0395"/>
    <w:rsid w:val="009C2A80"/>
    <w:rsid w:val="009C33B0"/>
    <w:rsid w:val="009C7C71"/>
    <w:rsid w:val="009E43F2"/>
    <w:rsid w:val="009E5D90"/>
    <w:rsid w:val="009F6242"/>
    <w:rsid w:val="00A31A52"/>
    <w:rsid w:val="00A56DF2"/>
    <w:rsid w:val="00A8081B"/>
    <w:rsid w:val="00A80B33"/>
    <w:rsid w:val="00A83F62"/>
    <w:rsid w:val="00A95355"/>
    <w:rsid w:val="00AB1277"/>
    <w:rsid w:val="00AB2185"/>
    <w:rsid w:val="00AD636D"/>
    <w:rsid w:val="00AF7D64"/>
    <w:rsid w:val="00B017E1"/>
    <w:rsid w:val="00B0232A"/>
    <w:rsid w:val="00B419A9"/>
    <w:rsid w:val="00B50896"/>
    <w:rsid w:val="00B627AA"/>
    <w:rsid w:val="00B6560D"/>
    <w:rsid w:val="00B763BD"/>
    <w:rsid w:val="00B94831"/>
    <w:rsid w:val="00B968F3"/>
    <w:rsid w:val="00B973BD"/>
    <w:rsid w:val="00BE1773"/>
    <w:rsid w:val="00BF0378"/>
    <w:rsid w:val="00BF085F"/>
    <w:rsid w:val="00C26168"/>
    <w:rsid w:val="00C270ED"/>
    <w:rsid w:val="00C33721"/>
    <w:rsid w:val="00C40533"/>
    <w:rsid w:val="00C45520"/>
    <w:rsid w:val="00C469E6"/>
    <w:rsid w:val="00C770D6"/>
    <w:rsid w:val="00C81AD6"/>
    <w:rsid w:val="00C855DC"/>
    <w:rsid w:val="00CD4D39"/>
    <w:rsid w:val="00CE75AB"/>
    <w:rsid w:val="00D364E1"/>
    <w:rsid w:val="00D443C6"/>
    <w:rsid w:val="00D7745A"/>
    <w:rsid w:val="00D83A27"/>
    <w:rsid w:val="00DA4B01"/>
    <w:rsid w:val="00E440F6"/>
    <w:rsid w:val="00E535DF"/>
    <w:rsid w:val="00E64BDF"/>
    <w:rsid w:val="00E678E6"/>
    <w:rsid w:val="00E7379C"/>
    <w:rsid w:val="00E87C1F"/>
    <w:rsid w:val="00EA2E7B"/>
    <w:rsid w:val="00EB0C50"/>
    <w:rsid w:val="00F44F20"/>
    <w:rsid w:val="00F753E3"/>
    <w:rsid w:val="00F91D84"/>
    <w:rsid w:val="00FC0DBB"/>
    <w:rsid w:val="00FD373F"/>
    <w:rsid w:val="00FD4683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91ED"/>
  <w15:chartTrackingRefBased/>
  <w15:docId w15:val="{8E189F5C-84BF-467C-8574-E3158C1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A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8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D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D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D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D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D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D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2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A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AB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6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8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E2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D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D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D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FE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E2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D940-429A-47C8-865F-36902BE9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GoldNet</dc:creator>
  <cp:keywords/>
  <dc:description/>
  <cp:lastModifiedBy>Luis González</cp:lastModifiedBy>
  <cp:revision>71</cp:revision>
  <dcterms:created xsi:type="dcterms:W3CDTF">2017-06-13T01:52:00Z</dcterms:created>
  <dcterms:modified xsi:type="dcterms:W3CDTF">2017-06-14T04:34:00Z</dcterms:modified>
</cp:coreProperties>
</file>